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97" w:rsidRPr="00991D83" w:rsidRDefault="00AE2897" w:rsidP="00355661">
      <w:pPr>
        <w:pStyle w:val="10"/>
        <w:spacing w:before="0" w:line="276" w:lineRule="auto"/>
        <w:rPr>
          <w:sz w:val="21"/>
          <w:szCs w:val="21"/>
        </w:rPr>
      </w:pPr>
      <w:bookmarkStart w:id="0" w:name="_Toc360770052"/>
      <w:bookmarkStart w:id="1" w:name="_Toc373497135"/>
      <w:bookmarkStart w:id="2" w:name="_Toc373744617"/>
      <w:bookmarkStart w:id="3" w:name="_Toc373761152"/>
      <w:bookmarkStart w:id="4" w:name="_Toc359849107"/>
      <w:r w:rsidRPr="00991D83">
        <w:rPr>
          <w:sz w:val="21"/>
          <w:szCs w:val="21"/>
        </w:rPr>
        <w:t>ĐẶT VẤN ĐỀ</w:t>
      </w:r>
      <w:bookmarkEnd w:id="0"/>
      <w:bookmarkEnd w:id="1"/>
      <w:bookmarkEnd w:id="2"/>
      <w:bookmarkEnd w:id="3"/>
    </w:p>
    <w:p w:rsidR="00AE2897" w:rsidRPr="00991D83" w:rsidRDefault="00AE2897" w:rsidP="00355661">
      <w:pPr>
        <w:pStyle w:val="ListParagraph"/>
        <w:spacing w:after="0"/>
        <w:ind w:left="0"/>
        <w:jc w:val="both"/>
        <w:rPr>
          <w:rFonts w:ascii="Times New Roman" w:hAnsi="Times New Roman"/>
          <w:b/>
          <w:sz w:val="21"/>
          <w:szCs w:val="21"/>
        </w:rPr>
      </w:pPr>
      <w:r w:rsidRPr="00991D83">
        <w:rPr>
          <w:rFonts w:ascii="Times New Roman" w:hAnsi="Times New Roman"/>
          <w:b/>
          <w:sz w:val="21"/>
          <w:szCs w:val="21"/>
        </w:rPr>
        <w:t>1. Tính cấp thiết của đề tài</w:t>
      </w:r>
    </w:p>
    <w:p w:rsidR="00AE2897" w:rsidRPr="00991D83" w:rsidRDefault="00AE2897" w:rsidP="00793D23">
      <w:pPr>
        <w:spacing w:before="120" w:line="312" w:lineRule="auto"/>
        <w:ind w:firstLine="397"/>
        <w:jc w:val="both"/>
        <w:rPr>
          <w:sz w:val="21"/>
          <w:szCs w:val="21"/>
        </w:rPr>
      </w:pPr>
      <w:r w:rsidRPr="00991D83">
        <w:rPr>
          <w:iCs/>
          <w:sz w:val="21"/>
          <w:szCs w:val="21"/>
        </w:rPr>
        <w:t>Thuốc kháng vi-rút (ARV) là giải pháp hiệu quả trong việc bảo vệ sức khoẻ của người nhiễm HIV và bảo vệ cộng đồng khỏi sự lây lan của dịch. Lợi ích của thuốc ARV là rất lớn do vậy Việt Nam đã và đang mở rộng điều trị bằng thuốc ARV cho người nhiễm HIV. Theo thống kê đến cuối tháng 10 năm 2015 đã có hơn 100.000 bệnh nhân đang được điều trị bằng thuốc ARV và tất cả là miễn phí và chủ yếu từ nguồn thuốc viện trợ. Tuy nhiên thời gian tới, khi không còn viện trợ thì bảo hiểm y tế (BHYT) đang được xác định là giải pháp chủ yếu đảm bảo sự bền vững cho người nhiễm HIV được điều trị</w:t>
      </w:r>
      <w:r w:rsidRPr="00991D83">
        <w:rPr>
          <w:sz w:val="21"/>
          <w:szCs w:val="21"/>
          <w:shd w:val="clear" w:color="auto" w:fill="FFFFFF"/>
        </w:rPr>
        <w:t xml:space="preserve">. </w:t>
      </w:r>
      <w:r w:rsidRPr="00991D83">
        <w:rPr>
          <w:sz w:val="21"/>
          <w:szCs w:val="21"/>
        </w:rPr>
        <w:t xml:space="preserve">Tuy nhiên, </w:t>
      </w:r>
      <w:r w:rsidRPr="00991D83">
        <w:rPr>
          <w:sz w:val="21"/>
          <w:szCs w:val="21"/>
          <w:shd w:val="clear" w:color="auto" w:fill="FFFFFF"/>
        </w:rPr>
        <w:t>Theo "Khảo sát về số lượng bệnh nhân có BHYT đang được quản lý tại các cơ sở điều trị ngoại trú" của Cục Phòng, chống HIV/AIDS</w:t>
      </w:r>
      <w:r w:rsidRPr="00991D83">
        <w:rPr>
          <w:sz w:val="21"/>
          <w:szCs w:val="21"/>
          <w:shd w:val="clear" w:color="auto" w:fill="FFFFFF"/>
          <w:lang w:val="vi-VN"/>
        </w:rPr>
        <w:t>,</w:t>
      </w:r>
      <w:r w:rsidRPr="00991D83">
        <w:rPr>
          <w:sz w:val="21"/>
          <w:szCs w:val="21"/>
          <w:shd w:val="clear" w:color="auto" w:fill="FFFFFF"/>
        </w:rPr>
        <w:t xml:space="preserve"> số bệnh nhân có thẻ BHYT chiếm tỷ lệ rất thấp 15% tổng số người nhiễm HIV/AIDS. Trong đó có 51,9% thuộc nhóm đối tượng nghèo, 18,9% thuộc nhóm cận nghèo, 29,2% là các nhóm đối tượng khác.</w:t>
      </w:r>
      <w:r w:rsidR="00AF4065" w:rsidRPr="00991D83">
        <w:rPr>
          <w:sz w:val="21"/>
          <w:szCs w:val="21"/>
        </w:rPr>
        <w:t xml:space="preserve"> </w:t>
      </w:r>
      <w:r w:rsidRPr="00991D83">
        <w:rPr>
          <w:spacing w:val="-2"/>
          <w:sz w:val="21"/>
          <w:szCs w:val="21"/>
        </w:rPr>
        <w:t>K</w:t>
      </w:r>
      <w:r w:rsidRPr="00991D83">
        <w:rPr>
          <w:spacing w:val="-2"/>
          <w:sz w:val="21"/>
          <w:szCs w:val="21"/>
          <w:lang w:val="vi-VN"/>
        </w:rPr>
        <w:t xml:space="preserve">ết quả nghiên nghiên cứu trên cho thấy tầm quan trọng của việc </w:t>
      </w:r>
      <w:r w:rsidR="002A0623" w:rsidRPr="00991D83">
        <w:rPr>
          <w:spacing w:val="-2"/>
          <w:sz w:val="21"/>
          <w:szCs w:val="21"/>
        </w:rPr>
        <w:t xml:space="preserve">hỗ trợ chăm sóc y tế </w:t>
      </w:r>
      <w:r w:rsidRPr="00991D83">
        <w:rPr>
          <w:spacing w:val="-2"/>
          <w:sz w:val="21"/>
          <w:szCs w:val="21"/>
        </w:rPr>
        <w:t xml:space="preserve">cho người nhiễm HIV/AIDS đang điều trị ARV ngoại trú. Hiện nay tại Việt Nam nói chung và Thành phố Hà Nội nói riêng chưa có nhiều nghiên cứu chuyên về vấn đề này, vì vậy chúng tôi thực hiện nghiên cứu </w:t>
      </w:r>
      <w:bookmarkEnd w:id="4"/>
      <w:r w:rsidRPr="00991D83">
        <w:rPr>
          <w:spacing w:val="-2"/>
          <w:sz w:val="21"/>
          <w:szCs w:val="21"/>
        </w:rPr>
        <w:t>với</w:t>
      </w:r>
      <w:r w:rsidRPr="00991D83">
        <w:rPr>
          <w:spacing w:val="-2"/>
          <w:sz w:val="21"/>
          <w:szCs w:val="21"/>
          <w:lang w:val="vi-VN"/>
        </w:rPr>
        <w:t xml:space="preserve"> mục tiêu:</w:t>
      </w:r>
    </w:p>
    <w:p w:rsidR="002A0623" w:rsidRPr="00991D83" w:rsidRDefault="002A0623" w:rsidP="00793D23">
      <w:pPr>
        <w:numPr>
          <w:ilvl w:val="0"/>
          <w:numId w:val="1"/>
        </w:numPr>
        <w:tabs>
          <w:tab w:val="left" w:pos="993"/>
        </w:tabs>
        <w:spacing w:before="120" w:line="264" w:lineRule="auto"/>
        <w:ind w:left="499" w:hanging="357"/>
        <w:jc w:val="both"/>
        <w:rPr>
          <w:bCs/>
          <w:i/>
          <w:sz w:val="21"/>
          <w:szCs w:val="21"/>
          <w:lang w:val="vi-VN"/>
        </w:rPr>
      </w:pPr>
      <w:r w:rsidRPr="00991D83">
        <w:rPr>
          <w:bCs/>
          <w:i/>
          <w:sz w:val="21"/>
          <w:szCs w:val="21"/>
          <w:lang w:val="sv-SE"/>
        </w:rPr>
        <w:t>Mô tả t</w:t>
      </w:r>
      <w:r w:rsidRPr="00991D83">
        <w:rPr>
          <w:bCs/>
          <w:i/>
          <w:sz w:val="21"/>
          <w:szCs w:val="21"/>
          <w:lang w:val="vi-VN"/>
        </w:rPr>
        <w:t>hực trạng</w:t>
      </w:r>
      <w:r w:rsidRPr="00991D83">
        <w:rPr>
          <w:bCs/>
          <w:i/>
          <w:sz w:val="21"/>
          <w:szCs w:val="21"/>
          <w:lang w:val="sv-SE"/>
        </w:rPr>
        <w:t xml:space="preserve"> thẻ bảo hiểm y tế, nhu cầu và khả năng đáp ứng chăm sóc y tế cho người nhiễm HIV</w:t>
      </w:r>
      <w:r w:rsidRPr="00991D83">
        <w:rPr>
          <w:bCs/>
          <w:i/>
          <w:sz w:val="21"/>
          <w:szCs w:val="21"/>
          <w:lang w:val="vi-VN"/>
        </w:rPr>
        <w:t xml:space="preserve"> đang điều trị ARV tại thành phố Hà Nội</w:t>
      </w:r>
      <w:r w:rsidRPr="00991D83">
        <w:rPr>
          <w:bCs/>
          <w:i/>
          <w:sz w:val="21"/>
          <w:szCs w:val="21"/>
          <w:lang w:val="sv-SE"/>
        </w:rPr>
        <w:t xml:space="preserve"> năm 2012.</w:t>
      </w:r>
    </w:p>
    <w:p w:rsidR="002A0623" w:rsidRPr="00991D83" w:rsidRDefault="002A0623" w:rsidP="00793D23">
      <w:pPr>
        <w:numPr>
          <w:ilvl w:val="0"/>
          <w:numId w:val="1"/>
        </w:numPr>
        <w:tabs>
          <w:tab w:val="left" w:pos="993"/>
        </w:tabs>
        <w:spacing w:before="120" w:line="264" w:lineRule="auto"/>
        <w:ind w:left="499" w:hanging="357"/>
        <w:jc w:val="both"/>
        <w:rPr>
          <w:bCs/>
          <w:i/>
          <w:sz w:val="21"/>
          <w:szCs w:val="21"/>
          <w:lang w:val="vi-VN"/>
        </w:rPr>
      </w:pPr>
      <w:r w:rsidRPr="00991D83">
        <w:rPr>
          <w:bCs/>
          <w:i/>
          <w:sz w:val="21"/>
          <w:szCs w:val="21"/>
          <w:lang w:val="vi-VN"/>
        </w:rPr>
        <w:t>Đánh giá hiệu quả can thiệp hỗ trợ thẻ bảo hiểm y tế cho người nhiễm HIV/AIDS đang điều trị ARV ngoại trú tại Trung tâm Y tế  Quận Thanh Xuân – Hà Nội năm 2013</w:t>
      </w:r>
      <w:r w:rsidR="00991D83">
        <w:rPr>
          <w:bCs/>
          <w:i/>
          <w:sz w:val="21"/>
          <w:szCs w:val="21"/>
        </w:rPr>
        <w:t>.</w:t>
      </w:r>
      <w:r w:rsidRPr="00991D83">
        <w:rPr>
          <w:bCs/>
          <w:i/>
          <w:sz w:val="21"/>
          <w:szCs w:val="21"/>
          <w:lang w:val="vi-VN"/>
        </w:rPr>
        <w:t xml:space="preserve"> </w:t>
      </w:r>
    </w:p>
    <w:p w:rsidR="00AE2897" w:rsidRPr="00991D83" w:rsidRDefault="00AE2897" w:rsidP="00793D23">
      <w:pPr>
        <w:pStyle w:val="ListParagraph"/>
        <w:spacing w:before="120" w:after="0" w:line="312" w:lineRule="auto"/>
        <w:ind w:left="0"/>
        <w:jc w:val="both"/>
        <w:rPr>
          <w:rFonts w:ascii="Times New Roman" w:hAnsi="Times New Roman"/>
          <w:b/>
          <w:sz w:val="21"/>
          <w:szCs w:val="21"/>
          <w:lang w:val="vi-VN"/>
        </w:rPr>
      </w:pPr>
      <w:r w:rsidRPr="00991D83">
        <w:rPr>
          <w:rFonts w:ascii="Times New Roman" w:hAnsi="Times New Roman"/>
          <w:b/>
          <w:sz w:val="21"/>
          <w:szCs w:val="21"/>
          <w:lang w:val="vi-VN"/>
        </w:rPr>
        <w:t xml:space="preserve">2. Những đóng góp mới của luận án: </w:t>
      </w:r>
    </w:p>
    <w:p w:rsidR="00AE2897" w:rsidRPr="00991D83" w:rsidRDefault="00AE2897" w:rsidP="00793D23">
      <w:pPr>
        <w:pStyle w:val="ListParagraph"/>
        <w:spacing w:before="120" w:after="0" w:line="312" w:lineRule="auto"/>
        <w:ind w:left="0" w:firstLine="397"/>
        <w:contextualSpacing w:val="0"/>
        <w:jc w:val="both"/>
        <w:rPr>
          <w:rFonts w:ascii="Times New Roman" w:hAnsi="Times New Roman"/>
          <w:b/>
          <w:sz w:val="21"/>
          <w:szCs w:val="21"/>
          <w:lang w:val="vi-VN"/>
        </w:rPr>
      </w:pPr>
      <w:r w:rsidRPr="00991D83">
        <w:rPr>
          <w:rFonts w:ascii="Times New Roman" w:hAnsi="Times New Roman"/>
          <w:sz w:val="21"/>
          <w:szCs w:val="21"/>
          <w:lang w:val="vi-VN"/>
        </w:rPr>
        <w:t xml:space="preserve">Đây là công trình nghiên cứu một cách có hệ thống đầu tiên về các đặc trưng nhân khẩu, tỷ lệ hiện nhiễm HIV và một số nội dung hỗ trợ chăm sóc, các yếu tố liên quan đến hỗ trợ chăm sóc cho  nhóm bệnh nhân điều trị </w:t>
      </w:r>
      <w:r w:rsidRPr="00991D83">
        <w:rPr>
          <w:rFonts w:ascii="Times New Roman" w:hAnsi="Times New Roman"/>
          <w:sz w:val="21"/>
          <w:szCs w:val="21"/>
          <w:lang w:val="vi-VN"/>
        </w:rPr>
        <w:lastRenderedPageBreak/>
        <w:t xml:space="preserve">ARV ngoại trú tại Hà Nội. Luận án đã xác định được </w:t>
      </w:r>
      <w:r w:rsidRPr="00991D83">
        <w:rPr>
          <w:rFonts w:ascii="Times New Roman" w:hAnsi="Times New Roman"/>
          <w:bCs/>
          <w:sz w:val="21"/>
          <w:szCs w:val="21"/>
          <w:lang w:val="sv-SE"/>
        </w:rPr>
        <w:t>t</w:t>
      </w:r>
      <w:r w:rsidRPr="00991D83">
        <w:rPr>
          <w:rFonts w:ascii="Times New Roman" w:hAnsi="Times New Roman"/>
          <w:bCs/>
          <w:sz w:val="21"/>
          <w:szCs w:val="21"/>
          <w:lang w:val="vi-VN"/>
        </w:rPr>
        <w:t>hực trạng</w:t>
      </w:r>
      <w:r w:rsidRPr="00991D83">
        <w:rPr>
          <w:rFonts w:ascii="Times New Roman" w:hAnsi="Times New Roman"/>
          <w:bCs/>
          <w:sz w:val="21"/>
          <w:szCs w:val="21"/>
          <w:lang w:val="sv-SE"/>
        </w:rPr>
        <w:t>, nhu cầu và khả năng đáp ứ</w:t>
      </w:r>
      <w:r w:rsidR="002A0623" w:rsidRPr="00991D83">
        <w:rPr>
          <w:rFonts w:ascii="Times New Roman" w:hAnsi="Times New Roman"/>
          <w:bCs/>
          <w:sz w:val="21"/>
          <w:szCs w:val="21"/>
          <w:lang w:val="sv-SE"/>
        </w:rPr>
        <w:t xml:space="preserve">ng chăm sóc y tế </w:t>
      </w:r>
      <w:r w:rsidRPr="00991D83">
        <w:rPr>
          <w:rFonts w:ascii="Times New Roman" w:hAnsi="Times New Roman"/>
          <w:bCs/>
          <w:sz w:val="21"/>
          <w:szCs w:val="21"/>
          <w:lang w:val="sv-SE"/>
        </w:rPr>
        <w:t xml:space="preserve"> cho người nhiễm HIV</w:t>
      </w:r>
      <w:r w:rsidRPr="00991D83">
        <w:rPr>
          <w:rFonts w:ascii="Times New Roman" w:hAnsi="Times New Roman"/>
          <w:bCs/>
          <w:sz w:val="21"/>
          <w:szCs w:val="21"/>
          <w:lang w:val="vi-VN"/>
        </w:rPr>
        <w:t xml:space="preserve"> được điều trị ARV tại thành phố Hà Nội</w:t>
      </w:r>
      <w:r w:rsidR="002A0623" w:rsidRPr="00991D83">
        <w:rPr>
          <w:rFonts w:ascii="Times New Roman" w:hAnsi="Times New Roman"/>
          <w:bCs/>
          <w:sz w:val="21"/>
          <w:szCs w:val="21"/>
          <w:lang w:val="sv-SE"/>
        </w:rPr>
        <w:t xml:space="preserve"> năm 2012</w:t>
      </w:r>
      <w:r w:rsidRPr="00991D83">
        <w:rPr>
          <w:rFonts w:ascii="Times New Roman" w:hAnsi="Times New Roman"/>
          <w:bCs/>
          <w:sz w:val="21"/>
          <w:szCs w:val="21"/>
          <w:lang w:val="sv-SE"/>
        </w:rPr>
        <w:t xml:space="preserve"> và</w:t>
      </w:r>
      <w:r w:rsidRPr="00991D83">
        <w:rPr>
          <w:rFonts w:ascii="Times New Roman" w:hAnsi="Times New Roman"/>
          <w:bCs/>
          <w:sz w:val="21"/>
          <w:szCs w:val="21"/>
          <w:lang w:val="vi-VN"/>
        </w:rPr>
        <w:t xml:space="preserve"> hiệu quả can thiệp hỗ trợ thẻ bảo hiểm y tế cho người nhiễm HIV/AIDS đang điều trị ARV ngoại trú</w:t>
      </w:r>
      <w:r w:rsidRPr="00991D83">
        <w:rPr>
          <w:rFonts w:ascii="Times New Roman" w:hAnsi="Times New Roman"/>
          <w:b/>
          <w:sz w:val="21"/>
          <w:szCs w:val="21"/>
          <w:lang w:val="vi-VN"/>
        </w:rPr>
        <w:t xml:space="preserve"> </w:t>
      </w:r>
      <w:r w:rsidR="002A0623" w:rsidRPr="00991D83">
        <w:rPr>
          <w:rFonts w:ascii="Times New Roman" w:hAnsi="Times New Roman"/>
          <w:b/>
          <w:sz w:val="21"/>
          <w:szCs w:val="21"/>
        </w:rPr>
        <w:t xml:space="preserve"> </w:t>
      </w:r>
      <w:r w:rsidR="002A0623" w:rsidRPr="00991D83">
        <w:rPr>
          <w:rFonts w:ascii="Times New Roman" w:hAnsi="Times New Roman"/>
          <w:sz w:val="21"/>
          <w:szCs w:val="21"/>
        </w:rPr>
        <w:t>tại TTYT Thanh Xuân  năm 2013</w:t>
      </w:r>
      <w:r w:rsidR="002A0623" w:rsidRPr="00991D83">
        <w:rPr>
          <w:rFonts w:ascii="Times New Roman" w:hAnsi="Times New Roman"/>
          <w:b/>
          <w:sz w:val="21"/>
          <w:szCs w:val="21"/>
        </w:rPr>
        <w:t xml:space="preserve"> .</w:t>
      </w:r>
      <w:r w:rsidRPr="00991D83">
        <w:rPr>
          <w:rFonts w:ascii="Times New Roman" w:hAnsi="Times New Roman"/>
          <w:sz w:val="21"/>
          <w:szCs w:val="21"/>
          <w:lang w:val="sv-SE"/>
        </w:rPr>
        <w:t>Kết quả nghiên cứu của luận án giúp cho công tác lập kế hoạch can thiệp trong điều trị HIV và các dịch vụ liên quan đến HIV được chi trả thông qua BHYT.</w:t>
      </w:r>
    </w:p>
    <w:p w:rsidR="00AE2897" w:rsidRPr="00991D83" w:rsidRDefault="00AE2897" w:rsidP="00793D23">
      <w:pPr>
        <w:pStyle w:val="ListParagraph"/>
        <w:spacing w:before="120" w:after="0" w:line="312" w:lineRule="auto"/>
        <w:ind w:left="0"/>
        <w:jc w:val="both"/>
        <w:rPr>
          <w:rFonts w:ascii="Times New Roman" w:hAnsi="Times New Roman"/>
          <w:b/>
          <w:sz w:val="21"/>
          <w:szCs w:val="21"/>
          <w:lang w:val="sv-SE"/>
        </w:rPr>
      </w:pPr>
      <w:r w:rsidRPr="00991D83">
        <w:rPr>
          <w:rFonts w:ascii="Times New Roman" w:hAnsi="Times New Roman"/>
          <w:b/>
          <w:sz w:val="21"/>
          <w:szCs w:val="21"/>
          <w:lang w:val="sv-SE"/>
        </w:rPr>
        <w:t>3. Ý nghĩa khoa học và thực tiễn của luận án</w:t>
      </w:r>
    </w:p>
    <w:p w:rsidR="00AE2897" w:rsidRPr="00991D83" w:rsidRDefault="00AE2897" w:rsidP="00793D23">
      <w:pPr>
        <w:pStyle w:val="2"/>
        <w:keepNext w:val="0"/>
        <w:tabs>
          <w:tab w:val="clear" w:pos="2160"/>
        </w:tabs>
        <w:spacing w:after="0" w:line="312" w:lineRule="auto"/>
        <w:ind w:firstLine="397"/>
        <w:outlineLvl w:val="9"/>
        <w:rPr>
          <w:b w:val="0"/>
          <w:i w:val="0"/>
          <w:spacing w:val="4"/>
          <w:sz w:val="21"/>
          <w:szCs w:val="21"/>
          <w:lang w:val="sv-SE"/>
        </w:rPr>
      </w:pPr>
      <w:r w:rsidRPr="00991D83">
        <w:rPr>
          <w:spacing w:val="4"/>
          <w:sz w:val="21"/>
          <w:szCs w:val="21"/>
          <w:lang w:val="sv-SE"/>
        </w:rPr>
        <w:t>Ý nghĩa khoa học</w:t>
      </w:r>
      <w:r w:rsidRPr="00991D83">
        <w:rPr>
          <w:b w:val="0"/>
          <w:i w:val="0"/>
          <w:spacing w:val="4"/>
          <w:sz w:val="21"/>
          <w:szCs w:val="21"/>
          <w:lang w:val="sv-SE"/>
        </w:rPr>
        <w:t xml:space="preserve">: Luận án sử dụng thiết kế nghiên cứu </w:t>
      </w:r>
      <w:r w:rsidRPr="00991D83">
        <w:rPr>
          <w:b w:val="0"/>
          <w:i w:val="0"/>
          <w:spacing w:val="4"/>
          <w:sz w:val="21"/>
          <w:szCs w:val="21"/>
        </w:rPr>
        <w:t>mô tả cắt ngang</w:t>
      </w:r>
      <w:r w:rsidRPr="00991D83">
        <w:rPr>
          <w:b w:val="0"/>
          <w:i w:val="0"/>
          <w:spacing w:val="4"/>
          <w:sz w:val="21"/>
          <w:szCs w:val="21"/>
          <w:lang w:val="sv-SE"/>
        </w:rPr>
        <w:t xml:space="preserve"> có kết hợp nghiên cứu định tính và định lượng, </w:t>
      </w:r>
      <w:r w:rsidRPr="00991D83">
        <w:rPr>
          <w:b w:val="0"/>
          <w:i w:val="0"/>
          <w:spacing w:val="4"/>
          <w:sz w:val="21"/>
          <w:szCs w:val="21"/>
        </w:rPr>
        <w:t>k</w:t>
      </w:r>
      <w:r w:rsidRPr="00991D83">
        <w:rPr>
          <w:b w:val="0"/>
          <w:i w:val="0"/>
          <w:spacing w:val="4"/>
          <w:sz w:val="21"/>
          <w:szCs w:val="21"/>
          <w:lang w:val="sv-SE"/>
        </w:rPr>
        <w:t xml:space="preserve">ỹ thuật thu thập số liệu và phân tích số liệu chính xác tin cậy luận án đã cho thấy việc hỗ trợ chăm sóc y tế cho bệnh nhân HIV/AIDS là rất cần thiết, đồng thời cũng xác định được một số yếu tố dự báo nguy cơ bỏ trị và tăng khả năng bùng phát dịch trở lại nếu không có biện pháp hỗ trợ nếu không còn nguồn tài trợ của các tổ chức Quốc tế. </w:t>
      </w:r>
    </w:p>
    <w:p w:rsidR="00AE2897" w:rsidRPr="00991D83" w:rsidRDefault="00AE2897" w:rsidP="00793D23">
      <w:pPr>
        <w:pStyle w:val="ListParagraph"/>
        <w:spacing w:before="120" w:after="0" w:line="312" w:lineRule="auto"/>
        <w:ind w:left="0" w:firstLine="397"/>
        <w:jc w:val="both"/>
        <w:rPr>
          <w:rFonts w:ascii="Times New Roman" w:hAnsi="Times New Roman"/>
          <w:sz w:val="21"/>
          <w:szCs w:val="21"/>
          <w:lang w:val="sv-SE"/>
        </w:rPr>
      </w:pPr>
      <w:r w:rsidRPr="00991D83">
        <w:rPr>
          <w:rFonts w:ascii="Times New Roman" w:hAnsi="Times New Roman"/>
          <w:b/>
          <w:i/>
          <w:sz w:val="21"/>
          <w:szCs w:val="21"/>
          <w:lang w:val="sv-SE"/>
        </w:rPr>
        <w:t>Ý nghĩa thực tiễn:</w:t>
      </w:r>
      <w:r w:rsidRPr="00991D83">
        <w:rPr>
          <w:rFonts w:ascii="Times New Roman" w:hAnsi="Times New Roman"/>
          <w:sz w:val="21"/>
          <w:szCs w:val="21"/>
          <w:lang w:val="sv-SE"/>
        </w:rPr>
        <w:t xml:space="preserve"> Kết quả của luận án góp phần đề xuất các biện pháp can thiệp hỗ trợ</w:t>
      </w:r>
      <w:r w:rsidR="002A0623" w:rsidRPr="00991D83">
        <w:rPr>
          <w:rFonts w:ascii="Times New Roman" w:hAnsi="Times New Roman"/>
          <w:sz w:val="21"/>
          <w:szCs w:val="21"/>
          <w:lang w:val="sv-SE"/>
        </w:rPr>
        <w:t xml:space="preserve"> chăm sóc y tế </w:t>
      </w:r>
      <w:r w:rsidRPr="00991D83">
        <w:rPr>
          <w:rFonts w:ascii="Times New Roman" w:hAnsi="Times New Roman"/>
          <w:sz w:val="21"/>
          <w:szCs w:val="21"/>
          <w:lang w:val="sv-SE"/>
        </w:rPr>
        <w:t xml:space="preserve"> đặc biệt là hỗ trợ điều trị thông qua BHYT cho người nhiễm HIV/AIDS. </w:t>
      </w:r>
    </w:p>
    <w:p w:rsidR="00AE2897" w:rsidRPr="00991D83" w:rsidRDefault="00AE2897" w:rsidP="00793D23">
      <w:pPr>
        <w:pStyle w:val="ListParagraph"/>
        <w:spacing w:before="120" w:after="0" w:line="312" w:lineRule="auto"/>
        <w:ind w:left="0" w:firstLine="397"/>
        <w:jc w:val="both"/>
        <w:rPr>
          <w:rFonts w:ascii="Times New Roman" w:hAnsi="Times New Roman"/>
          <w:sz w:val="21"/>
          <w:szCs w:val="21"/>
          <w:lang w:val="sv-SE"/>
        </w:rPr>
      </w:pPr>
      <w:r w:rsidRPr="00991D83">
        <w:rPr>
          <w:rFonts w:ascii="Times New Roman" w:hAnsi="Times New Roman"/>
          <w:sz w:val="21"/>
          <w:szCs w:val="21"/>
          <w:lang w:val="sv-SE"/>
        </w:rPr>
        <w:t xml:space="preserve">Cung cấp các số liệu thực tiễn phục vụ giảng dạy và làm tiền đề cho những nghiên cứu tiếp theo </w:t>
      </w:r>
    </w:p>
    <w:p w:rsidR="00AE2897" w:rsidRPr="00991D83" w:rsidRDefault="00AE2897" w:rsidP="00793D23">
      <w:pPr>
        <w:pStyle w:val="ListParagraph"/>
        <w:spacing w:before="120" w:after="0" w:line="312" w:lineRule="auto"/>
        <w:ind w:left="0"/>
        <w:jc w:val="both"/>
        <w:rPr>
          <w:rFonts w:ascii="Times New Roman" w:hAnsi="Times New Roman"/>
          <w:sz w:val="21"/>
          <w:szCs w:val="21"/>
          <w:lang w:val="sv-SE"/>
        </w:rPr>
      </w:pPr>
      <w:r w:rsidRPr="00991D83">
        <w:rPr>
          <w:rFonts w:ascii="Times New Roman" w:hAnsi="Times New Roman"/>
          <w:b/>
          <w:sz w:val="21"/>
          <w:szCs w:val="21"/>
          <w:lang w:val="sv-SE"/>
        </w:rPr>
        <w:t>4. Bố cục của luận án:</w:t>
      </w:r>
      <w:r w:rsidRPr="00991D83">
        <w:rPr>
          <w:rFonts w:ascii="Times New Roman" w:hAnsi="Times New Roman"/>
          <w:sz w:val="21"/>
          <w:szCs w:val="21"/>
          <w:lang w:val="sv-SE"/>
        </w:rPr>
        <w:t xml:space="preserve"> </w:t>
      </w:r>
    </w:p>
    <w:p w:rsidR="00AE2897" w:rsidRPr="00991D83" w:rsidRDefault="00AE2897" w:rsidP="00793D23">
      <w:pPr>
        <w:pStyle w:val="ListParagraph"/>
        <w:spacing w:before="120" w:after="0" w:line="312" w:lineRule="auto"/>
        <w:ind w:left="0" w:firstLine="397"/>
        <w:jc w:val="both"/>
        <w:rPr>
          <w:rFonts w:ascii="Times New Roman" w:hAnsi="Times New Roman"/>
          <w:sz w:val="21"/>
          <w:szCs w:val="21"/>
          <w:lang w:val="sv-SE"/>
        </w:rPr>
      </w:pPr>
      <w:r w:rsidRPr="00991D83">
        <w:rPr>
          <w:rFonts w:ascii="Times New Roman" w:hAnsi="Times New Roman"/>
          <w:sz w:val="21"/>
          <w:szCs w:val="21"/>
          <w:lang w:val="sv-SE"/>
        </w:rPr>
        <w:t xml:space="preserve">Luận án được trình bày trên </w:t>
      </w:r>
      <w:r w:rsidR="0023033E">
        <w:rPr>
          <w:rFonts w:ascii="Times New Roman" w:hAnsi="Times New Roman"/>
          <w:sz w:val="21"/>
          <w:szCs w:val="21"/>
          <w:lang w:val="sv-SE"/>
        </w:rPr>
        <w:t>130</w:t>
      </w:r>
      <w:r w:rsidRPr="00991D83">
        <w:rPr>
          <w:rFonts w:ascii="Times New Roman" w:hAnsi="Times New Roman"/>
          <w:sz w:val="21"/>
          <w:szCs w:val="21"/>
          <w:lang w:val="sv-SE"/>
        </w:rPr>
        <w:t xml:space="preserve"> trang (không kể phần phụ lục, mục lục, các chữ viết tắt) và được chia ra: Đặt vấn đề</w:t>
      </w:r>
      <w:r w:rsidR="006826ED" w:rsidRPr="00991D83">
        <w:rPr>
          <w:rFonts w:ascii="Times New Roman" w:hAnsi="Times New Roman"/>
          <w:sz w:val="21"/>
          <w:szCs w:val="21"/>
          <w:lang w:val="sv-SE"/>
        </w:rPr>
        <w:t>:</w:t>
      </w:r>
      <w:r w:rsidR="00991D83">
        <w:rPr>
          <w:rFonts w:ascii="Times New Roman" w:hAnsi="Times New Roman"/>
          <w:sz w:val="21"/>
          <w:szCs w:val="21"/>
          <w:lang w:val="sv-SE"/>
        </w:rPr>
        <w:t xml:space="preserve"> 2</w:t>
      </w:r>
      <w:r w:rsidRPr="00991D83">
        <w:rPr>
          <w:rFonts w:ascii="Times New Roman" w:hAnsi="Times New Roman"/>
          <w:sz w:val="21"/>
          <w:szCs w:val="21"/>
          <w:lang w:val="sv-SE"/>
        </w:rPr>
        <w:t xml:space="preserve"> trang; Chương 1-Tổng quan:</w:t>
      </w:r>
      <w:r w:rsidR="00991D83">
        <w:rPr>
          <w:rFonts w:ascii="Times New Roman" w:hAnsi="Times New Roman"/>
          <w:sz w:val="21"/>
          <w:szCs w:val="21"/>
          <w:lang w:val="sv-SE"/>
        </w:rPr>
        <w:t xml:space="preserve"> </w:t>
      </w:r>
      <w:r w:rsidR="0023033E">
        <w:rPr>
          <w:rFonts w:ascii="Times New Roman" w:hAnsi="Times New Roman"/>
          <w:sz w:val="21"/>
          <w:szCs w:val="21"/>
          <w:lang w:val="sv-SE"/>
        </w:rPr>
        <w:t>35</w:t>
      </w:r>
      <w:r w:rsidRPr="00991D83">
        <w:rPr>
          <w:rFonts w:ascii="Times New Roman" w:hAnsi="Times New Roman"/>
          <w:sz w:val="21"/>
          <w:szCs w:val="21"/>
          <w:lang w:val="sv-SE"/>
        </w:rPr>
        <w:t xml:space="preserve"> trang; Chương 2-Đối tượng và phương pháp nghiên cứu:</w:t>
      </w:r>
      <w:r w:rsidR="00991D83">
        <w:rPr>
          <w:rFonts w:ascii="Times New Roman" w:hAnsi="Times New Roman"/>
          <w:sz w:val="21"/>
          <w:szCs w:val="21"/>
          <w:lang w:val="sv-SE"/>
        </w:rPr>
        <w:t xml:space="preserve"> </w:t>
      </w:r>
      <w:r w:rsidR="006826ED" w:rsidRPr="00991D83">
        <w:rPr>
          <w:rFonts w:ascii="Times New Roman" w:hAnsi="Times New Roman"/>
          <w:sz w:val="21"/>
          <w:szCs w:val="21"/>
          <w:lang w:val="sv-SE"/>
        </w:rPr>
        <w:t>2</w:t>
      </w:r>
      <w:r w:rsidR="0023033E">
        <w:rPr>
          <w:rFonts w:ascii="Times New Roman" w:hAnsi="Times New Roman"/>
          <w:sz w:val="21"/>
          <w:szCs w:val="21"/>
          <w:lang w:val="sv-SE"/>
        </w:rPr>
        <w:t>9</w:t>
      </w:r>
      <w:r w:rsidRPr="00991D83">
        <w:rPr>
          <w:rFonts w:ascii="Times New Roman" w:hAnsi="Times New Roman"/>
          <w:sz w:val="21"/>
          <w:szCs w:val="21"/>
          <w:lang w:val="sv-SE"/>
        </w:rPr>
        <w:t xml:space="preserve">  trang; Chương 3-Kết quả nghiên cứu: </w:t>
      </w:r>
      <w:r w:rsidR="0023033E">
        <w:rPr>
          <w:rFonts w:ascii="Times New Roman" w:hAnsi="Times New Roman"/>
          <w:sz w:val="21"/>
          <w:szCs w:val="21"/>
          <w:lang w:val="sv-SE"/>
        </w:rPr>
        <w:t>36</w:t>
      </w:r>
      <w:r w:rsidRPr="00991D83">
        <w:rPr>
          <w:rFonts w:ascii="Times New Roman" w:hAnsi="Times New Roman"/>
          <w:sz w:val="21"/>
          <w:szCs w:val="21"/>
          <w:lang w:val="sv-SE"/>
        </w:rPr>
        <w:t xml:space="preserve"> trang; Chương 4-Bàn luận</w:t>
      </w:r>
      <w:r w:rsidR="0023033E">
        <w:rPr>
          <w:rFonts w:ascii="Times New Roman" w:hAnsi="Times New Roman"/>
          <w:sz w:val="21"/>
          <w:szCs w:val="21"/>
          <w:lang w:val="sv-SE"/>
        </w:rPr>
        <w:t xml:space="preserve"> 25 </w:t>
      </w:r>
      <w:r w:rsidRPr="00991D83">
        <w:rPr>
          <w:rFonts w:ascii="Times New Roman" w:hAnsi="Times New Roman"/>
          <w:sz w:val="21"/>
          <w:szCs w:val="21"/>
          <w:lang w:val="sv-SE"/>
        </w:rPr>
        <w:t>trang; Kết luận:</w:t>
      </w:r>
      <w:r w:rsidR="0035538D">
        <w:rPr>
          <w:rFonts w:ascii="Times New Roman" w:hAnsi="Times New Roman"/>
          <w:sz w:val="21"/>
          <w:szCs w:val="21"/>
          <w:lang w:val="sv-SE"/>
        </w:rPr>
        <w:t xml:space="preserve"> 1,5 </w:t>
      </w:r>
      <w:r w:rsidRPr="00991D83">
        <w:rPr>
          <w:rFonts w:ascii="Times New Roman" w:hAnsi="Times New Roman"/>
          <w:sz w:val="21"/>
          <w:szCs w:val="21"/>
          <w:lang w:val="sv-SE"/>
        </w:rPr>
        <w:t>trang; Khuyến nghị:</w:t>
      </w:r>
      <w:r w:rsidR="006826ED" w:rsidRPr="00991D83">
        <w:rPr>
          <w:rFonts w:ascii="Times New Roman" w:hAnsi="Times New Roman"/>
          <w:sz w:val="21"/>
          <w:szCs w:val="21"/>
          <w:lang w:val="sv-SE"/>
        </w:rPr>
        <w:t>1</w:t>
      </w:r>
      <w:r w:rsidR="00991D83">
        <w:rPr>
          <w:rFonts w:ascii="Times New Roman" w:hAnsi="Times New Roman"/>
          <w:sz w:val="21"/>
          <w:szCs w:val="21"/>
          <w:lang w:val="sv-SE"/>
        </w:rPr>
        <w:t xml:space="preserve"> </w:t>
      </w:r>
      <w:r w:rsidRPr="00991D83">
        <w:rPr>
          <w:rFonts w:ascii="Times New Roman" w:hAnsi="Times New Roman"/>
          <w:sz w:val="21"/>
          <w:szCs w:val="21"/>
          <w:lang w:val="sv-SE"/>
        </w:rPr>
        <w:t>trang. Luận án gồm</w:t>
      </w:r>
      <w:r w:rsidR="006353CB" w:rsidRPr="00991D83">
        <w:rPr>
          <w:rFonts w:ascii="Times New Roman" w:hAnsi="Times New Roman"/>
          <w:sz w:val="21"/>
          <w:szCs w:val="21"/>
          <w:lang w:val="sv-SE"/>
        </w:rPr>
        <w:t xml:space="preserve"> </w:t>
      </w:r>
      <w:r w:rsidR="0023033E">
        <w:rPr>
          <w:rFonts w:ascii="Times New Roman" w:hAnsi="Times New Roman"/>
          <w:sz w:val="21"/>
          <w:szCs w:val="21"/>
          <w:lang w:val="sv-SE"/>
        </w:rPr>
        <w:t>36</w:t>
      </w:r>
      <w:r w:rsidRPr="00991D83">
        <w:rPr>
          <w:rFonts w:ascii="Times New Roman" w:hAnsi="Times New Roman"/>
          <w:sz w:val="21"/>
          <w:szCs w:val="21"/>
          <w:lang w:val="sv-SE"/>
        </w:rPr>
        <w:t xml:space="preserve"> bảng,</w:t>
      </w:r>
      <w:r w:rsidR="00991D83">
        <w:rPr>
          <w:rFonts w:ascii="Times New Roman" w:hAnsi="Times New Roman"/>
          <w:sz w:val="21"/>
          <w:szCs w:val="21"/>
          <w:lang w:val="sv-SE"/>
        </w:rPr>
        <w:t xml:space="preserve"> 12</w:t>
      </w:r>
      <w:r w:rsidRPr="00991D83">
        <w:rPr>
          <w:rFonts w:ascii="Times New Roman" w:hAnsi="Times New Roman"/>
          <w:sz w:val="21"/>
          <w:szCs w:val="21"/>
          <w:lang w:val="sv-SE"/>
        </w:rPr>
        <w:t xml:space="preserve">  biểu đồ. </w:t>
      </w:r>
      <w:r w:rsidR="00991D83">
        <w:rPr>
          <w:rFonts w:ascii="Times New Roman" w:hAnsi="Times New Roman"/>
          <w:sz w:val="21"/>
          <w:szCs w:val="21"/>
          <w:lang w:val="sv-SE"/>
        </w:rPr>
        <w:t xml:space="preserve">Luận án có </w:t>
      </w:r>
      <w:r w:rsidR="0023033E">
        <w:rPr>
          <w:rFonts w:ascii="Times New Roman" w:hAnsi="Times New Roman"/>
          <w:sz w:val="21"/>
          <w:szCs w:val="21"/>
          <w:lang w:val="sv-SE"/>
        </w:rPr>
        <w:t>102</w:t>
      </w:r>
      <w:bookmarkStart w:id="5" w:name="_GoBack"/>
      <w:bookmarkEnd w:id="5"/>
      <w:r w:rsidRPr="00991D83">
        <w:rPr>
          <w:rFonts w:ascii="Times New Roman" w:hAnsi="Times New Roman"/>
          <w:sz w:val="21"/>
          <w:szCs w:val="21"/>
          <w:lang w:val="sv-SE"/>
        </w:rPr>
        <w:t xml:space="preserve"> tài liệu tham khảo (tiếng Việt, tiếng Anh), </w:t>
      </w:r>
      <w:r w:rsidR="006353CB" w:rsidRPr="00991D83">
        <w:rPr>
          <w:rFonts w:ascii="Times New Roman" w:hAnsi="Times New Roman"/>
          <w:sz w:val="21"/>
          <w:szCs w:val="21"/>
          <w:lang w:val="sv-SE"/>
        </w:rPr>
        <w:t xml:space="preserve">10 phụ lục bao gồm </w:t>
      </w:r>
      <w:r w:rsidRPr="00991D83">
        <w:rPr>
          <w:rFonts w:ascii="Times New Roman" w:hAnsi="Times New Roman"/>
          <w:sz w:val="21"/>
          <w:szCs w:val="21"/>
          <w:lang w:val="sv-SE"/>
        </w:rPr>
        <w:t>danh sách các địa điểm nghiên cứu, các bảng hướng dẫn phỏng vấ</w:t>
      </w:r>
      <w:r w:rsidR="006353CB" w:rsidRPr="00991D83">
        <w:rPr>
          <w:rFonts w:ascii="Times New Roman" w:hAnsi="Times New Roman"/>
          <w:sz w:val="21"/>
          <w:szCs w:val="21"/>
          <w:lang w:val="sv-SE"/>
        </w:rPr>
        <w:t>n sâu,</w:t>
      </w:r>
      <w:r w:rsidRPr="00991D83">
        <w:rPr>
          <w:rFonts w:ascii="Times New Roman" w:hAnsi="Times New Roman"/>
          <w:sz w:val="21"/>
          <w:szCs w:val="21"/>
          <w:lang w:val="sv-SE"/>
        </w:rPr>
        <w:t xml:space="preserve"> thỏa luận nhóm, tham gia nghiên cứu, phiếu câu hỏ</w:t>
      </w:r>
      <w:r w:rsidR="006353CB" w:rsidRPr="00991D83">
        <w:rPr>
          <w:rFonts w:ascii="Times New Roman" w:hAnsi="Times New Roman"/>
          <w:sz w:val="21"/>
          <w:szCs w:val="21"/>
          <w:lang w:val="sv-SE"/>
        </w:rPr>
        <w:t>i, bảng chấm điểm.</w:t>
      </w:r>
    </w:p>
    <w:p w:rsidR="00AE2897" w:rsidRPr="00991D83" w:rsidRDefault="00AE2897" w:rsidP="00991D83">
      <w:pPr>
        <w:pStyle w:val="10"/>
        <w:spacing w:before="0" w:line="480" w:lineRule="auto"/>
        <w:rPr>
          <w:sz w:val="21"/>
          <w:szCs w:val="21"/>
          <w:lang w:val="sv-SE"/>
        </w:rPr>
      </w:pPr>
      <w:r w:rsidRPr="00991D83">
        <w:rPr>
          <w:sz w:val="21"/>
          <w:szCs w:val="21"/>
        </w:rPr>
        <w:lastRenderedPageBreak/>
        <w:t xml:space="preserve">CHƯƠNG </w:t>
      </w:r>
      <w:r w:rsidRPr="00991D83">
        <w:rPr>
          <w:sz w:val="21"/>
          <w:szCs w:val="21"/>
          <w:lang w:val="sv-SE"/>
        </w:rPr>
        <w:t>1</w:t>
      </w:r>
      <w:bookmarkStart w:id="6" w:name="_Toc359849109"/>
      <w:bookmarkStart w:id="7" w:name="_Toc360770054"/>
      <w:bookmarkStart w:id="8" w:name="_Toc373497137"/>
      <w:bookmarkStart w:id="9" w:name="_Toc373744619"/>
      <w:bookmarkStart w:id="10" w:name="_Toc373761154"/>
      <w:r w:rsidR="008F0DD5" w:rsidRPr="00991D83">
        <w:rPr>
          <w:sz w:val="21"/>
          <w:szCs w:val="21"/>
          <w:lang w:val="sv-SE"/>
        </w:rPr>
        <w:t>:</w:t>
      </w:r>
      <w:r w:rsidR="00991D83">
        <w:rPr>
          <w:sz w:val="21"/>
          <w:szCs w:val="21"/>
          <w:lang w:val="sv-SE"/>
        </w:rPr>
        <w:t xml:space="preserve"> </w:t>
      </w:r>
      <w:r w:rsidRPr="00991D83">
        <w:rPr>
          <w:sz w:val="21"/>
          <w:szCs w:val="21"/>
        </w:rPr>
        <w:t>TỔNG QUAN</w:t>
      </w:r>
      <w:bookmarkStart w:id="11" w:name="_Toc359806559"/>
      <w:bookmarkStart w:id="12" w:name="_Toc360770064"/>
      <w:bookmarkStart w:id="13" w:name="_Toc373744625"/>
      <w:bookmarkStart w:id="14" w:name="_Toc373761175"/>
      <w:bookmarkStart w:id="15" w:name="_Toc359849110"/>
      <w:bookmarkStart w:id="16" w:name="_Toc360770055"/>
      <w:bookmarkStart w:id="17" w:name="_Toc373497138"/>
      <w:bookmarkStart w:id="18" w:name="_Toc373744620"/>
      <w:bookmarkStart w:id="19" w:name="_Toc373761155"/>
      <w:bookmarkEnd w:id="6"/>
      <w:bookmarkEnd w:id="7"/>
      <w:bookmarkEnd w:id="8"/>
      <w:bookmarkEnd w:id="9"/>
      <w:bookmarkEnd w:id="10"/>
    </w:p>
    <w:p w:rsidR="00AE2897" w:rsidRPr="00991D83" w:rsidRDefault="00AE2897" w:rsidP="00355661">
      <w:pPr>
        <w:pStyle w:val="02"/>
        <w:keepNext w:val="0"/>
        <w:keepLines w:val="0"/>
        <w:widowControl w:val="0"/>
        <w:numPr>
          <w:ilvl w:val="0"/>
          <w:numId w:val="0"/>
        </w:numPr>
        <w:spacing w:line="276" w:lineRule="auto"/>
        <w:rPr>
          <w:sz w:val="21"/>
          <w:szCs w:val="21"/>
        </w:rPr>
      </w:pPr>
      <w:bookmarkStart w:id="20" w:name="_Toc435016660"/>
      <w:bookmarkStart w:id="21" w:name="_Toc438568614"/>
      <w:bookmarkStart w:id="22" w:name="_Toc438578062"/>
      <w:bookmarkStart w:id="23" w:name="_Toc438736157"/>
      <w:r w:rsidRPr="00991D83">
        <w:rPr>
          <w:sz w:val="21"/>
          <w:szCs w:val="21"/>
        </w:rPr>
        <w:t>1.1. Các khái niệm về HIV/AIDS và điều trị ARV</w:t>
      </w:r>
      <w:bookmarkEnd w:id="20"/>
      <w:bookmarkEnd w:id="21"/>
      <w:bookmarkEnd w:id="22"/>
      <w:bookmarkEnd w:id="23"/>
    </w:p>
    <w:p w:rsidR="00AE2897" w:rsidRPr="00991D83" w:rsidRDefault="00AE2897" w:rsidP="00355661">
      <w:pPr>
        <w:pStyle w:val="03"/>
        <w:rPr>
          <w:b w:val="0"/>
          <w:i w:val="0"/>
          <w:sz w:val="21"/>
          <w:szCs w:val="21"/>
        </w:rPr>
      </w:pPr>
      <w:bookmarkStart w:id="24" w:name="_Toc435016661"/>
      <w:bookmarkStart w:id="25" w:name="_Toc438568615"/>
      <w:bookmarkStart w:id="26" w:name="_Toc438736158"/>
      <w:r w:rsidRPr="00991D83">
        <w:rPr>
          <w:sz w:val="21"/>
          <w:szCs w:val="21"/>
        </w:rPr>
        <w:t>1.1.1. N</w:t>
      </w:r>
      <w:r w:rsidRPr="00991D83">
        <w:rPr>
          <w:spacing w:val="-4"/>
          <w:sz w:val="21"/>
          <w:szCs w:val="21"/>
        </w:rPr>
        <w:t>gười nhiễm HIV</w:t>
      </w:r>
      <w:bookmarkEnd w:id="24"/>
      <w:bookmarkEnd w:id="25"/>
      <w:bookmarkEnd w:id="26"/>
      <w:r w:rsidRPr="00991D83">
        <w:rPr>
          <w:spacing w:val="-4"/>
          <w:sz w:val="21"/>
          <w:szCs w:val="21"/>
        </w:rPr>
        <w:t xml:space="preserve">: </w:t>
      </w:r>
      <w:r w:rsidRPr="00991D83">
        <w:rPr>
          <w:b w:val="0"/>
          <w:i w:val="0"/>
          <w:spacing w:val="-4"/>
          <w:sz w:val="21"/>
          <w:szCs w:val="21"/>
        </w:rPr>
        <w:t>Người nhiễm HIV là người có mẫu huyết thanh dương tính với HIV khi mẫu đó dương tính cả ba lần xét nghiệm bằng ba loại sinh phẩm với các nguyên lý và kháng nguyên khác nhau (phương cách III).</w:t>
      </w:r>
    </w:p>
    <w:p w:rsidR="00AE2897" w:rsidRPr="00991D83" w:rsidRDefault="00AE2897" w:rsidP="00355661">
      <w:pPr>
        <w:pStyle w:val="03"/>
        <w:rPr>
          <w:b w:val="0"/>
          <w:i w:val="0"/>
          <w:sz w:val="21"/>
          <w:szCs w:val="21"/>
        </w:rPr>
      </w:pPr>
      <w:r w:rsidRPr="00991D83">
        <w:rPr>
          <w:sz w:val="21"/>
          <w:szCs w:val="21"/>
        </w:rPr>
        <w:t xml:space="preserve"> 1.1.2. Khái niệm chăm sóc sức khoẻ người nhiễm HIV:</w:t>
      </w:r>
      <w:r w:rsidR="002A0623" w:rsidRPr="00991D83">
        <w:rPr>
          <w:sz w:val="21"/>
          <w:szCs w:val="21"/>
          <w:lang w:val="en-US"/>
        </w:rPr>
        <w:t xml:space="preserve"> </w:t>
      </w:r>
      <w:r w:rsidRPr="00991D83">
        <w:rPr>
          <w:b w:val="0"/>
          <w:i w:val="0"/>
          <w:sz w:val="21"/>
          <w:szCs w:val="21"/>
        </w:rPr>
        <w:t>Từ khi xét nghiệm phát hiện nhiễm HIV được tư vấn; tiếp cận các thông tin liên quan đến HIV/AIDS, liên quan đến chính sách, chế độ, quyền và nghĩa vụ của người nhiễm HIV/AIDS; chế độ dinh dưỡng; sự kỳ thị và phân biệt đối xử; tiếp cận điều trị NTCH, điều trị dự phòng các NTCH, điều trị ARV...</w:t>
      </w:r>
    </w:p>
    <w:p w:rsidR="00AE2897" w:rsidRPr="00991D83" w:rsidRDefault="00AE2897" w:rsidP="00355661">
      <w:pPr>
        <w:pStyle w:val="03"/>
        <w:rPr>
          <w:b w:val="0"/>
          <w:i w:val="0"/>
          <w:sz w:val="21"/>
          <w:szCs w:val="21"/>
        </w:rPr>
      </w:pPr>
      <w:bookmarkStart w:id="27" w:name="_Toc435016662"/>
      <w:bookmarkStart w:id="28" w:name="_Toc438568616"/>
      <w:bookmarkStart w:id="29" w:name="_Toc438736159"/>
      <w:r w:rsidRPr="00991D83">
        <w:rPr>
          <w:sz w:val="21"/>
          <w:szCs w:val="21"/>
        </w:rPr>
        <w:t>1.1.3. Các giai đoạn nhiễm HIV/AIDS</w:t>
      </w:r>
      <w:bookmarkEnd w:id="27"/>
      <w:bookmarkEnd w:id="28"/>
      <w:bookmarkEnd w:id="29"/>
      <w:r w:rsidRPr="00991D83">
        <w:rPr>
          <w:sz w:val="21"/>
          <w:szCs w:val="21"/>
        </w:rPr>
        <w:t xml:space="preserve">: </w:t>
      </w:r>
      <w:r w:rsidRPr="00991D83">
        <w:rPr>
          <w:b w:val="0"/>
          <w:i w:val="0"/>
          <w:sz w:val="21"/>
          <w:szCs w:val="21"/>
        </w:rPr>
        <w:t>Tình trạng lâm sàng của người nhiễm HIV/</w:t>
      </w:r>
      <w:bookmarkStart w:id="30" w:name="_Toc297128254"/>
      <w:bookmarkStart w:id="31" w:name="_Toc297295415"/>
      <w:bookmarkStart w:id="32" w:name="_Toc306779937"/>
      <w:bookmarkStart w:id="33" w:name="_Toc330383356"/>
      <w:bookmarkStart w:id="34" w:name="_Toc330383511"/>
      <w:bookmarkStart w:id="35" w:name="_Toc330473980"/>
      <w:bookmarkStart w:id="36" w:name="_Toc330474664"/>
      <w:bookmarkStart w:id="37" w:name="_Toc331748539"/>
      <w:bookmarkStart w:id="38" w:name="_Toc337563815"/>
      <w:bookmarkStart w:id="39" w:name="_Toc407553853"/>
      <w:bookmarkStart w:id="40" w:name="_Toc416706701"/>
      <w:r w:rsidRPr="00991D83">
        <w:rPr>
          <w:b w:val="0"/>
          <w:i w:val="0"/>
          <w:sz w:val="21"/>
          <w:szCs w:val="21"/>
        </w:rPr>
        <w:t xml:space="preserve">AIDS được chia làm 4 giai đoạn </w:t>
      </w:r>
    </w:p>
    <w:p w:rsidR="00AE2897" w:rsidRPr="00991D83" w:rsidRDefault="00AE2897" w:rsidP="00355661">
      <w:pPr>
        <w:pStyle w:val="03"/>
        <w:rPr>
          <w:b w:val="0"/>
          <w:i w:val="0"/>
          <w:sz w:val="21"/>
          <w:szCs w:val="21"/>
        </w:rPr>
      </w:pPr>
      <w:r w:rsidRPr="00991D83">
        <w:rPr>
          <w:sz w:val="21"/>
          <w:szCs w:val="21"/>
        </w:rPr>
        <w:t>1.1.4.</w:t>
      </w:r>
      <w:bookmarkStart w:id="41" w:name="_Toc242703513"/>
      <w:bookmarkStart w:id="42" w:name="_Toc242702908"/>
      <w:bookmarkStart w:id="43" w:name="_Toc331748540"/>
      <w:bookmarkStart w:id="44" w:name="_Toc336262707"/>
      <w:bookmarkStart w:id="45" w:name="_Toc337563816"/>
      <w:bookmarkStart w:id="46" w:name="_Toc407553643"/>
      <w:bookmarkStart w:id="47" w:name="_Toc407553854"/>
      <w:bookmarkStart w:id="48" w:name="_Toc416706702"/>
      <w:bookmarkStart w:id="49" w:name="_Toc435016663"/>
      <w:bookmarkStart w:id="50" w:name="_Toc435027903"/>
      <w:bookmarkStart w:id="51" w:name="_Toc438568617"/>
      <w:bookmarkEnd w:id="30"/>
      <w:bookmarkEnd w:id="31"/>
      <w:bookmarkEnd w:id="32"/>
      <w:bookmarkEnd w:id="33"/>
      <w:bookmarkEnd w:id="34"/>
      <w:bookmarkEnd w:id="35"/>
      <w:bookmarkEnd w:id="36"/>
      <w:bookmarkEnd w:id="37"/>
      <w:bookmarkEnd w:id="38"/>
      <w:bookmarkEnd w:id="39"/>
      <w:bookmarkEnd w:id="40"/>
      <w:r w:rsidRPr="00991D83">
        <w:rPr>
          <w:sz w:val="21"/>
          <w:szCs w:val="21"/>
        </w:rPr>
        <w:t xml:space="preserve"> Khái niệm về điều trị ARV</w:t>
      </w:r>
      <w:bookmarkEnd w:id="41"/>
      <w:bookmarkEnd w:id="42"/>
      <w:r w:rsidRPr="00991D83">
        <w:rPr>
          <w:sz w:val="21"/>
          <w:szCs w:val="21"/>
        </w:rPr>
        <w:t xml:space="preserve">:  </w:t>
      </w:r>
      <w:r w:rsidRPr="00991D83">
        <w:rPr>
          <w:b w:val="0"/>
          <w:i w:val="0"/>
          <w:sz w:val="21"/>
          <w:szCs w:val="21"/>
        </w:rPr>
        <w:t>kháng Retrovirus (ARV)</w:t>
      </w:r>
      <w:bookmarkEnd w:id="43"/>
      <w:bookmarkEnd w:id="44"/>
      <w:bookmarkEnd w:id="45"/>
      <w:bookmarkEnd w:id="46"/>
      <w:bookmarkEnd w:id="47"/>
      <w:bookmarkEnd w:id="48"/>
      <w:bookmarkEnd w:id="49"/>
      <w:bookmarkEnd w:id="50"/>
      <w:bookmarkEnd w:id="51"/>
      <w:r w:rsidRPr="00991D83">
        <w:rPr>
          <w:b w:val="0"/>
          <w:i w:val="0"/>
          <w:sz w:val="21"/>
          <w:szCs w:val="21"/>
        </w:rPr>
        <w:t>. Năm 2009 Bộ Y tế ban hành QĐ3003/QĐ- BYT  “Hướng dẫn chẩn đoán và điều trị nhiễm HIV/AIDS” áp dụng cho tất cả các cơ sở khám chữa bệnh của Nhà nước, tư nhân và bán công.</w:t>
      </w:r>
      <w:bookmarkStart w:id="52" w:name="_Toc435016668"/>
      <w:bookmarkStart w:id="53" w:name="_Toc438568622"/>
      <w:bookmarkStart w:id="54" w:name="_Toc438578063"/>
      <w:bookmarkStart w:id="55" w:name="_Toc438736160"/>
    </w:p>
    <w:p w:rsidR="00AE2897" w:rsidRPr="00991D83" w:rsidRDefault="00AE2897" w:rsidP="00355661">
      <w:pPr>
        <w:pStyle w:val="03"/>
        <w:rPr>
          <w:b w:val="0"/>
          <w:i w:val="0"/>
          <w:sz w:val="21"/>
          <w:szCs w:val="21"/>
        </w:rPr>
      </w:pPr>
      <w:r w:rsidRPr="00991D83">
        <w:rPr>
          <w:bCs/>
          <w:sz w:val="21"/>
          <w:szCs w:val="21"/>
        </w:rPr>
        <w:t>1.2. Tình hình dịch HIV/AIDS và chăm sóc y tế</w:t>
      </w:r>
    </w:p>
    <w:p w:rsidR="00AE2897" w:rsidRPr="00991D83" w:rsidRDefault="00AE2897" w:rsidP="00355661">
      <w:pPr>
        <w:pStyle w:val="03"/>
        <w:rPr>
          <w:sz w:val="21"/>
          <w:szCs w:val="21"/>
        </w:rPr>
      </w:pPr>
      <w:bookmarkStart w:id="56" w:name="_Toc435016669"/>
      <w:bookmarkStart w:id="57" w:name="_Toc438568623"/>
      <w:bookmarkStart w:id="58" w:name="_Toc438736161"/>
      <w:bookmarkEnd w:id="52"/>
      <w:bookmarkEnd w:id="53"/>
      <w:bookmarkEnd w:id="54"/>
      <w:bookmarkEnd w:id="55"/>
      <w:r w:rsidRPr="00991D83">
        <w:rPr>
          <w:sz w:val="21"/>
          <w:szCs w:val="21"/>
        </w:rPr>
        <w:t>1.2.1. Trên thế giới</w:t>
      </w:r>
      <w:bookmarkEnd w:id="56"/>
      <w:bookmarkEnd w:id="57"/>
      <w:bookmarkEnd w:id="58"/>
      <w:r w:rsidRPr="00991D83">
        <w:rPr>
          <w:sz w:val="21"/>
          <w:szCs w:val="21"/>
        </w:rPr>
        <w:t xml:space="preserve">. </w:t>
      </w:r>
    </w:p>
    <w:p w:rsidR="00AE2897" w:rsidRPr="00991D83" w:rsidRDefault="00AE2897" w:rsidP="00355661">
      <w:pPr>
        <w:pStyle w:val="03"/>
        <w:rPr>
          <w:b w:val="0"/>
          <w:i w:val="0"/>
          <w:spacing w:val="-4"/>
          <w:sz w:val="21"/>
          <w:szCs w:val="21"/>
        </w:rPr>
      </w:pPr>
      <w:r w:rsidRPr="00991D83">
        <w:rPr>
          <w:b w:val="0"/>
          <w:i w:val="0"/>
          <w:sz w:val="21"/>
          <w:szCs w:val="21"/>
        </w:rPr>
        <w:t>Tính đến thời điểm hiện tại vẫn chưa có thuốc điều trị và vắc xin phòng bệnh đặc hiêu, nên các biện pháp có hiệu quả nhằm hạn chế đến mức tối đa tác hại và sự lan truyền của HIV ra cộng đồng là dự phòng với 3 mục tiêu chính: hạn chế tốc độ lây lan HIV, làm chậm quá trình tiến triển bệnh và giảm ảnh hưởng kinh tế, xã hội của HIV/AIDS. cuối năm 2013, có 35 triệu người đang bị nhiễm HIV còn sống, 39 triệu người đã tử vong do AIDS, có 2,7 triệu ca nhiễm HIV mới,</w:t>
      </w:r>
      <w:r w:rsidRPr="00991D83">
        <w:rPr>
          <w:b w:val="0"/>
          <w:i w:val="0"/>
          <w:sz w:val="21"/>
          <w:szCs w:val="21"/>
          <w:lang w:val="pt-BR"/>
        </w:rPr>
        <w:t xml:space="preserve"> </w:t>
      </w:r>
      <w:r w:rsidRPr="00991D83">
        <w:rPr>
          <w:b w:val="0"/>
          <w:i w:val="0"/>
          <w:sz w:val="21"/>
          <w:szCs w:val="21"/>
        </w:rPr>
        <w:t>1,8 triệu người tử vong do AIDS,  có 6,9  triệu người đang điều trị ARV tại các nước có thu nhập thấp và trung bình, ART đã đem lại nhiều hiệu quả tích cực, góp phần cải thiện tình trạng sức khỏe và chất lượng cuộc sống cho người nhiễm HIV.</w:t>
      </w:r>
      <w:r w:rsidRPr="00991D83">
        <w:rPr>
          <w:b w:val="0"/>
          <w:i w:val="0"/>
          <w:sz w:val="21"/>
          <w:szCs w:val="21"/>
          <w:lang w:val="pt-BR"/>
        </w:rPr>
        <w:t xml:space="preserve"> </w:t>
      </w:r>
      <w:r w:rsidRPr="00991D83">
        <w:rPr>
          <w:b w:val="0"/>
          <w:i w:val="0"/>
          <w:sz w:val="21"/>
          <w:szCs w:val="21"/>
        </w:rPr>
        <w:t>Đến năm 1996, bắt đầu sử dụng phác đồ điều trị phối hợp ít nhất 3 loại thuốc (HAART). HAART không những kéo dài cuộc sống cho người nhiễm HIV mà còn giảm khả năng lây truyền HIV từ người nhiễm HIV sang người khác, đặc biệt lây truyền qua quan hệ tình dục. Chăm sóc, hỗ trợ làm giảm đau đớn về thể chất, tinh thần. giúp kép dài cuộc sống và tăng cường chất lượng cuộc sống cho người nhiễm HIV/AIDS</w:t>
      </w:r>
      <w:r w:rsidR="00991D83">
        <w:rPr>
          <w:b w:val="0"/>
          <w:i w:val="0"/>
          <w:sz w:val="21"/>
          <w:szCs w:val="21"/>
          <w:lang w:val="en-US"/>
        </w:rPr>
        <w:t>.</w:t>
      </w:r>
      <w:r w:rsidRPr="00991D83">
        <w:rPr>
          <w:b w:val="0"/>
          <w:i w:val="0"/>
          <w:sz w:val="21"/>
          <w:szCs w:val="21"/>
        </w:rPr>
        <w:t xml:space="preserve"> Vào cuối năm 2012, khoảng 1,6 triệu người </w:t>
      </w:r>
      <w:r w:rsidRPr="00991D83">
        <w:rPr>
          <w:b w:val="0"/>
          <w:i w:val="0"/>
          <w:sz w:val="21"/>
          <w:szCs w:val="21"/>
        </w:rPr>
        <w:lastRenderedPageBreak/>
        <w:t xml:space="preserve">nhiễm HIV ở các nước có thu nhập thấp và trung bình đã được tiếp cận với thuốc ARV so với cuối năm 2011. Việc tiếp cận điều trị ARV vẫn còn chưa công bằng khi chỉ có 28% trẻ nhiễm HIV cần được điều trị tiếp cận với điều trị ARV, thấp hơn nhiều so với tỷ lệ 57% của người lớn. Điều trị ARV cho phụ nữ mang thai nhiễm HIV làm giảm nguy cơ lây nhiễm HIV từ mẹ sang con xuống dưới 5% và có thể làm giảm nguy cơ lây nhiễm cho bạn tình tới 96%. Tỷ lệ duy trì điều trị trong 12 tháng sau khi điều trị là 81% (theo báo cáo của 92 quốc gia). Tỷ lệ này giảm xuống 75% sau khi điều trị 24 tháng (73 quốc gia) và 67% sau khi điều trị 60 tháng (46 quốc gia). </w:t>
      </w:r>
      <w:r w:rsidRPr="00991D83">
        <w:rPr>
          <w:b w:val="0"/>
          <w:i w:val="0"/>
          <w:spacing w:val="-4"/>
          <w:sz w:val="21"/>
          <w:szCs w:val="21"/>
        </w:rPr>
        <w:t xml:space="preserve"> </w:t>
      </w:r>
      <w:bookmarkStart w:id="59" w:name="_Toc435016670"/>
      <w:bookmarkStart w:id="60" w:name="_Toc438568624"/>
      <w:bookmarkStart w:id="61" w:name="_Toc438736162"/>
    </w:p>
    <w:p w:rsidR="00AE2897" w:rsidRPr="00991D83" w:rsidRDefault="00AE2897" w:rsidP="00355661">
      <w:pPr>
        <w:pStyle w:val="03"/>
        <w:rPr>
          <w:sz w:val="21"/>
          <w:szCs w:val="21"/>
        </w:rPr>
      </w:pPr>
      <w:r w:rsidRPr="00991D83">
        <w:rPr>
          <w:sz w:val="21"/>
          <w:szCs w:val="21"/>
        </w:rPr>
        <w:t>1.2.2. Tại Việt Nam</w:t>
      </w:r>
      <w:bookmarkEnd w:id="59"/>
      <w:bookmarkEnd w:id="60"/>
      <w:bookmarkEnd w:id="61"/>
      <w:r w:rsidRPr="00991D83">
        <w:rPr>
          <w:sz w:val="21"/>
          <w:szCs w:val="21"/>
        </w:rPr>
        <w:t xml:space="preserve"> </w:t>
      </w:r>
    </w:p>
    <w:p w:rsidR="00AE2897" w:rsidRPr="00991D83" w:rsidRDefault="00AE2897" w:rsidP="00355661">
      <w:pPr>
        <w:pStyle w:val="ListParagraph"/>
        <w:spacing w:after="0"/>
        <w:ind w:left="0"/>
        <w:jc w:val="both"/>
        <w:rPr>
          <w:rFonts w:ascii="Times New Roman" w:hAnsi="Times New Roman"/>
          <w:sz w:val="21"/>
          <w:szCs w:val="21"/>
          <w:lang w:val="sv-SE"/>
        </w:rPr>
      </w:pPr>
      <w:r w:rsidRPr="00991D83">
        <w:rPr>
          <w:rFonts w:ascii="Times New Roman" w:hAnsi="Times New Roman"/>
          <w:sz w:val="21"/>
          <w:szCs w:val="21"/>
          <w:lang w:val="sv-SE"/>
        </w:rPr>
        <w:t xml:space="preserve">     </w:t>
      </w:r>
      <w:r w:rsidRPr="00991D83">
        <w:rPr>
          <w:rFonts w:ascii="Times New Roman" w:hAnsi="Times New Roman"/>
          <w:sz w:val="21"/>
          <w:szCs w:val="21"/>
          <w:lang w:val="vi-VN"/>
        </w:rPr>
        <w:t xml:space="preserve">Năm </w:t>
      </w:r>
      <w:r w:rsidRPr="00991D83">
        <w:rPr>
          <w:rFonts w:ascii="Times New Roman" w:hAnsi="Times New Roman"/>
          <w:sz w:val="21"/>
          <w:szCs w:val="21"/>
          <w:lang w:val="sv-SE"/>
        </w:rPr>
        <w:t>2014, số trường hợp nhiễm HIV là 216.163 trường hợp, số BN AIDS là 67.557 và đã có 69.449 trường hợp tử vong do AIDS. Tỷ lệ nhiễm HIV toàn quốc là 248/100.000 dân. Trong 3 tháng đầu 2014, cả nước xét nghiệm phát hiện mới 2.012 trường hợp nhiễm HIV, trong đó 928 BN AIDS, có 300 người tử vong do AIDS. có 364 phòng khám và điều trị ARV, có 86.771 BN (người lớn và trẻ em) được điều trị ARV, đạt 93,3% so với kế hoạch năm 2014. Quản lý, chăm sóc, tư vấn người nhiễm HIV/AIDS gặp nhiều khó khăn do đối tượng thường xuyên thay đổi địa chỉ. Chưa ban hành được chính sách tiếp cận và sản xuất thuốc trong nước. Phương tiện chẩn đoán AIDS và năng lực cán bộ làm công tác chăm sóc và điều trị HIV/AIDS tại các tuyến còn rất thiếu và yếu. Bảo</w:t>
      </w:r>
      <w:r w:rsidR="00991D83">
        <w:rPr>
          <w:rFonts w:ascii="Times New Roman" w:hAnsi="Times New Roman"/>
          <w:sz w:val="21"/>
          <w:szCs w:val="21"/>
          <w:lang w:val="sv-SE"/>
        </w:rPr>
        <w:t xml:space="preserve"> </w:t>
      </w:r>
      <w:r w:rsidRPr="00991D83">
        <w:rPr>
          <w:rFonts w:ascii="Times New Roman" w:hAnsi="Times New Roman"/>
          <w:sz w:val="21"/>
          <w:szCs w:val="21"/>
          <w:lang w:val="sv-SE"/>
        </w:rPr>
        <w:t>đảm</w:t>
      </w:r>
      <w:r w:rsidR="00991D83">
        <w:rPr>
          <w:rFonts w:ascii="Times New Roman" w:hAnsi="Times New Roman"/>
          <w:sz w:val="21"/>
          <w:szCs w:val="21"/>
          <w:lang w:val="sv-SE"/>
        </w:rPr>
        <w:t xml:space="preserve"> </w:t>
      </w:r>
      <w:r w:rsidRPr="00991D83">
        <w:rPr>
          <w:rFonts w:ascii="Times New Roman" w:hAnsi="Times New Roman"/>
          <w:sz w:val="21"/>
          <w:szCs w:val="21"/>
          <w:lang w:val="sv-SE"/>
        </w:rPr>
        <w:t xml:space="preserve">nguồn tài chính bền vững cho phòng chống HIV/AIDS, tăng cường đầu tư trong nước và vai trò của BHYT. </w:t>
      </w:r>
    </w:p>
    <w:p w:rsidR="00AE2897" w:rsidRPr="00991D83" w:rsidRDefault="00AE2897" w:rsidP="00355661">
      <w:pPr>
        <w:pStyle w:val="ListParagraph"/>
        <w:spacing w:after="0"/>
        <w:ind w:left="0"/>
        <w:jc w:val="both"/>
        <w:rPr>
          <w:rFonts w:ascii="Times New Roman" w:hAnsi="Times New Roman"/>
          <w:sz w:val="21"/>
          <w:szCs w:val="21"/>
          <w:lang w:val="sv-SE"/>
        </w:rPr>
      </w:pPr>
      <w:r w:rsidRPr="00991D83">
        <w:rPr>
          <w:rFonts w:ascii="Times New Roman" w:hAnsi="Times New Roman"/>
          <w:b/>
          <w:i/>
          <w:sz w:val="21"/>
          <w:szCs w:val="21"/>
          <w:lang w:val="sv-SE"/>
        </w:rPr>
        <w:t>Nhận định chung về tình hình dịch HIV/AIDS</w:t>
      </w:r>
      <w:r w:rsidRPr="00991D83">
        <w:rPr>
          <w:rFonts w:ascii="Times New Roman" w:hAnsi="Times New Roman"/>
          <w:i/>
          <w:sz w:val="21"/>
          <w:szCs w:val="21"/>
          <w:lang w:val="sv-SE"/>
        </w:rPr>
        <w:t>.</w:t>
      </w:r>
      <w:r w:rsidRPr="00991D83">
        <w:rPr>
          <w:rFonts w:ascii="Times New Roman" w:hAnsi="Times New Roman"/>
          <w:sz w:val="21"/>
          <w:szCs w:val="21"/>
          <w:lang w:val="sv-SE"/>
        </w:rPr>
        <w:t xml:space="preserve"> Hình thái dịch HIV lây truyền qua đường tình dục bắt đầu có xu hướng cao hơn lây truyền qua đường máu. Bên cạnh đó tỷ lệ người nhiễm HIV mới phát hiện trong nhóm tuổi 30 - 39 ngày càng chiếm tỷ trọng cao. Cảnh báo nguy cơ làm lây truyền HIV do lây truyền qua đường tình dục sẽ là nguyên nhân chính làm lây truyền HIV ở Việt Nam. Dự báo năm 2015 có trên 100.000 bệnh nhân điều trị ARV</w:t>
      </w:r>
      <w:r w:rsidR="00991D83">
        <w:rPr>
          <w:rFonts w:ascii="Times New Roman" w:hAnsi="Times New Roman"/>
          <w:sz w:val="21"/>
          <w:szCs w:val="21"/>
          <w:lang w:val="sv-SE"/>
        </w:rPr>
        <w:t>.</w:t>
      </w:r>
    </w:p>
    <w:p w:rsidR="00AE2897" w:rsidRPr="00991D83" w:rsidRDefault="00AE2897" w:rsidP="00355661">
      <w:pPr>
        <w:pStyle w:val="03"/>
        <w:rPr>
          <w:sz w:val="21"/>
          <w:szCs w:val="21"/>
        </w:rPr>
      </w:pPr>
      <w:bookmarkStart w:id="62" w:name="_Toc435016671"/>
      <w:bookmarkStart w:id="63" w:name="_Toc438568625"/>
      <w:bookmarkStart w:id="64" w:name="_Toc438736163"/>
      <w:r w:rsidRPr="00991D83">
        <w:rPr>
          <w:sz w:val="21"/>
          <w:szCs w:val="21"/>
        </w:rPr>
        <w:t>1.2.3. Tại Hà Nội</w:t>
      </w:r>
      <w:bookmarkEnd w:id="62"/>
      <w:bookmarkEnd w:id="63"/>
      <w:bookmarkEnd w:id="64"/>
      <w:r w:rsidRPr="00991D83">
        <w:rPr>
          <w:sz w:val="21"/>
          <w:szCs w:val="21"/>
        </w:rPr>
        <w:t xml:space="preserve"> </w:t>
      </w:r>
    </w:p>
    <w:p w:rsidR="00AE2897" w:rsidRPr="00991D83" w:rsidRDefault="00AE2897" w:rsidP="00355661">
      <w:pPr>
        <w:spacing w:line="276" w:lineRule="auto"/>
        <w:jc w:val="both"/>
        <w:rPr>
          <w:sz w:val="21"/>
          <w:szCs w:val="21"/>
          <w:lang w:val="sv-SE"/>
        </w:rPr>
      </w:pPr>
      <w:r w:rsidRPr="00991D83">
        <w:rPr>
          <w:sz w:val="21"/>
          <w:szCs w:val="21"/>
          <w:lang w:val="sv-SE"/>
        </w:rPr>
        <w:t xml:space="preserve">Hà Nội đã triển khai chương trình quản lý tư vấn chăm sóc cho người nhiễm HIV/AIDS bao gồm cả chăm sóc và điều trị nội, ngoại trú, việc triển khai phòng khám chăm sóc, điều trị ngoại trú tại các TTYT quận/huyện chủ yếu là để điều trị các NTCH và điều trị ARV một cách hệ thống. Đến </w:t>
      </w:r>
      <w:r w:rsidRPr="00991D83">
        <w:rPr>
          <w:sz w:val="21"/>
          <w:szCs w:val="21"/>
          <w:lang w:val="sv-SE"/>
        </w:rPr>
        <w:lastRenderedPageBreak/>
        <w:t xml:space="preserve">31/3/2014  có 20.762 trường hợp hiện nhiễm HIV/AIDS, có 5.077 trường hợp đã chuyển thành AIDS và lũy tích tử vong do HIV/AIDS là 3.821. Tỷ lệ hiện nhiễm HIV là 303/100.000 dân,100% quận/huyện có người nhiễm HIV, 536/577 xã, phường có người nhiễm HIV, chiếm tỉ lệ 92,7%. </w:t>
      </w:r>
      <w:r w:rsidRPr="00991D83">
        <w:rPr>
          <w:sz w:val="21"/>
          <w:szCs w:val="21"/>
          <w:lang w:val="vi-VN"/>
        </w:rPr>
        <w:t xml:space="preserve"> đã triển khai chương trình hỗ trợ chăm sóc toàn diện cho BN AIDS năm</w:t>
      </w:r>
      <w:r w:rsidRPr="00991D83">
        <w:rPr>
          <w:sz w:val="21"/>
          <w:szCs w:val="21"/>
          <w:lang w:val="sv-SE"/>
        </w:rPr>
        <w:t>1</w:t>
      </w:r>
      <w:r w:rsidRPr="00991D83">
        <w:rPr>
          <w:sz w:val="21"/>
          <w:szCs w:val="21"/>
          <w:lang w:val="vi-VN"/>
        </w:rPr>
        <w:t>996, hiện nay có 31 cơ sở,  9 cơ sở trong trại giam, số BN 9.274 người, đạt 95,46% so với kế hoạch năm 2014 và đưa số người được điều trị lên 44,2%.</w:t>
      </w:r>
    </w:p>
    <w:p w:rsidR="00AE2897" w:rsidRPr="00991D83" w:rsidRDefault="00AE2897" w:rsidP="00355661">
      <w:pPr>
        <w:pStyle w:val="02"/>
        <w:numPr>
          <w:ilvl w:val="0"/>
          <w:numId w:val="0"/>
        </w:numPr>
        <w:spacing w:line="276" w:lineRule="auto"/>
        <w:rPr>
          <w:sz w:val="21"/>
          <w:szCs w:val="21"/>
        </w:rPr>
      </w:pPr>
      <w:bookmarkStart w:id="65" w:name="_Toc435016672"/>
      <w:bookmarkStart w:id="66" w:name="_Toc438568626"/>
      <w:bookmarkStart w:id="67" w:name="_Toc438578064"/>
      <w:bookmarkStart w:id="68" w:name="_Toc438736164"/>
      <w:r w:rsidRPr="00991D83">
        <w:rPr>
          <w:sz w:val="21"/>
          <w:szCs w:val="21"/>
        </w:rPr>
        <w:t>1.3. Mô hình điều trị ARV trên thế giới, Việt Nam</w:t>
      </w:r>
      <w:bookmarkEnd w:id="65"/>
      <w:bookmarkEnd w:id="66"/>
      <w:bookmarkEnd w:id="67"/>
      <w:bookmarkEnd w:id="68"/>
    </w:p>
    <w:p w:rsidR="00AE2897" w:rsidRPr="00991D83" w:rsidRDefault="00AE2897" w:rsidP="00355661">
      <w:pPr>
        <w:pStyle w:val="ListParagraph"/>
        <w:spacing w:after="0"/>
        <w:ind w:left="0"/>
        <w:jc w:val="both"/>
        <w:rPr>
          <w:rFonts w:ascii="Times New Roman" w:hAnsi="Times New Roman"/>
          <w:sz w:val="21"/>
          <w:szCs w:val="21"/>
          <w:highlight w:val="yellow"/>
          <w:lang w:val="vi-VN"/>
        </w:rPr>
      </w:pPr>
      <w:r w:rsidRPr="00991D83">
        <w:rPr>
          <w:rFonts w:ascii="Times New Roman" w:hAnsi="Times New Roman"/>
          <w:sz w:val="21"/>
          <w:szCs w:val="21"/>
          <w:lang w:val="vi-VN"/>
        </w:rPr>
        <w:t>Tại Mỹ, nghiên cứu do Claude Ann Mellins và các cộng sự (2009) thực hiện bằng phương pháp tự báo cáo việc sử dụng ARV trong 3 ngày trước phỏng vấn cho thấy, có 55% tuân thủ tốt và 45% không tuân thủ. Nghiên cứu của J.B. Nachega và các cộng sự (2012), cho kết quả trung bình 43% bệnh nhân báo cáo từng nhỡ liều ARV trong tháng. Mô hình quản lý điều trị HIV/AIDS thuộc hệ thống y tế áp dụng nhiều nhất,</w:t>
      </w:r>
      <w:r w:rsidRPr="00991D83">
        <w:rPr>
          <w:rFonts w:ascii="Times New Roman" w:hAnsi="Times New Roman"/>
          <w:spacing w:val="-8"/>
          <w:sz w:val="21"/>
          <w:szCs w:val="21"/>
          <w:lang w:val="vi-VN"/>
        </w:rPr>
        <w:t xml:space="preserve"> 289 cơ sở điều trị thuộc hệ thống y tế, các cở sở điều trị thuộc hệ bệnh viện là 132 cơ sở (chiếm 46,8%), tại các trung tâm y tế là 152 cơ sở (chiếm 53,2%). Số lượng các cơ sở điều trị tuyến trung ương là 5 cơ sở (1,7%), tỉnh là 118 cơ sở (41,8%), và tuyến huyện là 161 cơ sở (57,1%). Việc điều trị bằng thuốc ARV đã được thực hiện theo quy trình thống nhất trên toàn quốc.</w:t>
      </w:r>
      <w:r w:rsidR="00991D83">
        <w:rPr>
          <w:rFonts w:ascii="Times New Roman" w:hAnsi="Times New Roman"/>
          <w:spacing w:val="-8"/>
          <w:sz w:val="21"/>
          <w:szCs w:val="21"/>
        </w:rPr>
        <w:t xml:space="preserve"> </w:t>
      </w:r>
      <w:r w:rsidRPr="00991D83">
        <w:rPr>
          <w:rFonts w:ascii="Times New Roman" w:hAnsi="Times New Roman"/>
          <w:sz w:val="21"/>
          <w:szCs w:val="21"/>
          <w:lang w:val="vi-VN"/>
        </w:rPr>
        <w:t>Mô hình điều trị HIV/AIDS tại các cơ sở ngoài hệ thống y tế. Tại các trại giam, tại trung tâm 05-06,cơ sở bảo trợ xã hội.</w:t>
      </w:r>
    </w:p>
    <w:p w:rsidR="00AE2897" w:rsidRPr="00991D83" w:rsidRDefault="00AE2897" w:rsidP="00355661">
      <w:pPr>
        <w:spacing w:line="276" w:lineRule="auto"/>
        <w:jc w:val="both"/>
        <w:rPr>
          <w:sz w:val="21"/>
          <w:szCs w:val="21"/>
          <w:lang w:val="es-ES"/>
        </w:rPr>
      </w:pPr>
      <w:r w:rsidRPr="00991D83">
        <w:rPr>
          <w:sz w:val="21"/>
          <w:szCs w:val="21"/>
          <w:lang w:val="vi-VN"/>
        </w:rPr>
        <w:t xml:space="preserve">c) Mô hình thí điểm: </w:t>
      </w:r>
      <w:r w:rsidRPr="00991D83">
        <w:rPr>
          <w:i/>
          <w:sz w:val="21"/>
          <w:szCs w:val="21"/>
          <w:lang w:val="vi-VN"/>
        </w:rPr>
        <w:t xml:space="preserve">Sáng kiến điều trị 2.0. </w:t>
      </w:r>
      <w:r w:rsidRPr="00991D83">
        <w:rPr>
          <w:sz w:val="21"/>
          <w:szCs w:val="21"/>
          <w:lang w:val="vi-VN"/>
        </w:rPr>
        <w:t xml:space="preserve"> cung cấp dịch vụ điều </w:t>
      </w:r>
      <w:bookmarkStart w:id="69" w:name="_Toc438568684"/>
      <w:bookmarkStart w:id="70" w:name="_Toc438736217"/>
      <w:r w:rsidRPr="00991D83">
        <w:rPr>
          <w:sz w:val="21"/>
          <w:szCs w:val="21"/>
          <w:lang w:val="vi-VN"/>
        </w:rPr>
        <w:t xml:space="preserve">trị cơ bản tại tuyến xã, phường: </w:t>
      </w:r>
      <w:r w:rsidRPr="00991D83">
        <w:rPr>
          <w:sz w:val="21"/>
          <w:szCs w:val="21"/>
          <w:lang w:val="es-ES"/>
        </w:rPr>
        <w:t>Mô hình MMFED (Manpower, Material facilities, Expenditure, Demand). Do nhóm Nghiên cứu của Quỹ Hỗ trợ phòng chống dịch bệnh nguy hiểm HIV/AIDS Hà Nội xây dựng</w:t>
      </w:r>
      <w:r w:rsidR="00991D83">
        <w:rPr>
          <w:sz w:val="21"/>
          <w:szCs w:val="21"/>
          <w:lang w:val="es-ES"/>
        </w:rPr>
        <w:t>.</w:t>
      </w:r>
      <w:r w:rsidRPr="00991D83">
        <w:rPr>
          <w:sz w:val="21"/>
          <w:szCs w:val="21"/>
          <w:lang w:val="es-ES"/>
        </w:rPr>
        <w:t xml:space="preserve"> </w:t>
      </w:r>
    </w:p>
    <w:p w:rsidR="00AE2897" w:rsidRPr="00991D83" w:rsidRDefault="00AE2897" w:rsidP="00355661">
      <w:pPr>
        <w:spacing w:line="276" w:lineRule="auto"/>
        <w:rPr>
          <w:b/>
          <w:noProof/>
          <w:sz w:val="21"/>
          <w:szCs w:val="21"/>
          <w:lang w:val="es-ES"/>
        </w:rPr>
      </w:pPr>
      <w:bookmarkStart w:id="71" w:name="_Toc435016675"/>
      <w:bookmarkStart w:id="72" w:name="_Toc438568629"/>
      <w:bookmarkStart w:id="73" w:name="_Toc438578065"/>
      <w:bookmarkStart w:id="74" w:name="_Toc438736167"/>
      <w:bookmarkEnd w:id="69"/>
      <w:bookmarkEnd w:id="70"/>
      <w:r w:rsidRPr="00991D83">
        <w:rPr>
          <w:b/>
          <w:sz w:val="21"/>
          <w:szCs w:val="21"/>
          <w:lang w:val="es-ES"/>
        </w:rPr>
        <w:t>1.4.  Bảo hiểm y tế</w:t>
      </w:r>
      <w:bookmarkEnd w:id="71"/>
      <w:bookmarkEnd w:id="72"/>
      <w:bookmarkEnd w:id="73"/>
      <w:bookmarkEnd w:id="74"/>
      <w:r w:rsidRPr="00991D83">
        <w:rPr>
          <w:b/>
          <w:sz w:val="21"/>
          <w:szCs w:val="21"/>
          <w:lang w:val="es-ES"/>
        </w:rPr>
        <w:t xml:space="preserve"> trên Thế Giới và tại Việt Nam </w:t>
      </w:r>
    </w:p>
    <w:p w:rsidR="00AE2897" w:rsidRPr="00991D83" w:rsidRDefault="00AE2897" w:rsidP="00355661">
      <w:pPr>
        <w:pStyle w:val="03"/>
        <w:rPr>
          <w:sz w:val="21"/>
          <w:szCs w:val="21"/>
        </w:rPr>
      </w:pPr>
      <w:bookmarkStart w:id="75" w:name="_Toc435016676"/>
      <w:bookmarkStart w:id="76" w:name="_Toc438568630"/>
      <w:bookmarkStart w:id="77" w:name="_Toc438736168"/>
      <w:r w:rsidRPr="00991D83">
        <w:rPr>
          <w:sz w:val="21"/>
          <w:szCs w:val="21"/>
        </w:rPr>
        <w:t>1.4.1. Khái niệm</w:t>
      </w:r>
      <w:bookmarkEnd w:id="75"/>
      <w:bookmarkEnd w:id="76"/>
      <w:bookmarkEnd w:id="77"/>
      <w:r w:rsidRPr="00991D83">
        <w:rPr>
          <w:sz w:val="21"/>
          <w:szCs w:val="21"/>
          <w:lang w:val="es-ES"/>
        </w:rPr>
        <w:t xml:space="preserve"> BHYT.</w:t>
      </w:r>
      <w:r w:rsidRPr="00991D83">
        <w:rPr>
          <w:sz w:val="21"/>
          <w:szCs w:val="21"/>
        </w:rPr>
        <w:t xml:space="preserve"> </w:t>
      </w:r>
    </w:p>
    <w:p w:rsidR="00AE2897" w:rsidRPr="00991D83" w:rsidRDefault="00AE2897" w:rsidP="005409C1">
      <w:pPr>
        <w:spacing w:line="276" w:lineRule="auto"/>
        <w:ind w:firstLine="397"/>
        <w:jc w:val="both"/>
        <w:rPr>
          <w:spacing w:val="6"/>
          <w:sz w:val="21"/>
          <w:szCs w:val="21"/>
          <w:lang w:val="sv-SE"/>
        </w:rPr>
      </w:pPr>
      <w:r w:rsidRPr="00991D83">
        <w:rPr>
          <w:spacing w:val="6"/>
          <w:sz w:val="21"/>
          <w:szCs w:val="21"/>
          <w:lang w:val="sv-SE"/>
        </w:rPr>
        <w:t>Là một bộ phận cấu thành của pháp luật về an sinh xã hội, BHYT là hình thức bảo hiểm được áp dụng trong lĩnh vực chăm sóc sức khỏe và là một trong chín nội dung của BHYT được quy định tại Công ước 102 ngày 28/6/1952 của Tổ chức Lao động quốc tế (ILO) về các tiêu chuẩn tối thiểu cho các loại trợ cấp BHXH.</w:t>
      </w:r>
    </w:p>
    <w:p w:rsidR="00AE2897" w:rsidRPr="00991D83" w:rsidRDefault="00AE2897" w:rsidP="00355661">
      <w:pPr>
        <w:pStyle w:val="03"/>
        <w:rPr>
          <w:sz w:val="21"/>
          <w:szCs w:val="21"/>
        </w:rPr>
      </w:pPr>
      <w:bookmarkStart w:id="78" w:name="_Toc435016677"/>
      <w:bookmarkStart w:id="79" w:name="_Toc438568631"/>
      <w:bookmarkStart w:id="80" w:name="_Toc438736169"/>
      <w:r w:rsidRPr="00991D83">
        <w:rPr>
          <w:sz w:val="21"/>
          <w:szCs w:val="21"/>
        </w:rPr>
        <w:t>1.4.2. Nguyên tắc của Bảo hiểm y tế</w:t>
      </w:r>
      <w:bookmarkEnd w:id="78"/>
      <w:bookmarkEnd w:id="79"/>
      <w:bookmarkEnd w:id="80"/>
      <w:r w:rsidRPr="00991D83">
        <w:rPr>
          <w:sz w:val="21"/>
          <w:szCs w:val="21"/>
        </w:rPr>
        <w:t xml:space="preserve"> </w:t>
      </w:r>
    </w:p>
    <w:p w:rsidR="00AE2897" w:rsidRPr="00991D83" w:rsidRDefault="00AE2897" w:rsidP="005409C1">
      <w:pPr>
        <w:spacing w:line="276" w:lineRule="auto"/>
        <w:ind w:firstLine="397"/>
        <w:jc w:val="both"/>
        <w:rPr>
          <w:sz w:val="21"/>
          <w:szCs w:val="21"/>
          <w:lang w:val="sv-SE"/>
        </w:rPr>
      </w:pPr>
      <w:r w:rsidRPr="00991D83">
        <w:rPr>
          <w:sz w:val="21"/>
          <w:szCs w:val="21"/>
          <w:lang w:val="sv-SE"/>
        </w:rPr>
        <w:t xml:space="preserve">Bảo đảm chia sẻ rủi ro giữa những người tham gia bảo hiểm y tế. Mức đóng BHYT được xác định theo tỷ lệ phần trăm của tiền lương, tiền công, </w:t>
      </w:r>
      <w:r w:rsidRPr="00991D83">
        <w:rPr>
          <w:sz w:val="21"/>
          <w:szCs w:val="21"/>
          <w:lang w:val="sv-SE"/>
        </w:rPr>
        <w:lastRenderedPageBreak/>
        <w:t>tiền lương hưu, tiền trợ cấp hoặc mức lương tối thiểu của khu vực hành chính (gọi chung là mức lương tối thiểu).</w:t>
      </w:r>
    </w:p>
    <w:p w:rsidR="00AE2897" w:rsidRPr="00991D83" w:rsidRDefault="00AE2897" w:rsidP="00355661">
      <w:pPr>
        <w:pStyle w:val="03"/>
        <w:rPr>
          <w:sz w:val="21"/>
          <w:szCs w:val="21"/>
        </w:rPr>
      </w:pPr>
      <w:bookmarkStart w:id="81" w:name="_Toc435016678"/>
      <w:bookmarkStart w:id="82" w:name="_Toc438568632"/>
      <w:bookmarkStart w:id="83" w:name="_Toc438736170"/>
      <w:r w:rsidRPr="00991D83">
        <w:rPr>
          <w:sz w:val="21"/>
          <w:szCs w:val="21"/>
        </w:rPr>
        <w:t>1.4.3. Sự cần thiết của Bảo hiểm y tế</w:t>
      </w:r>
      <w:bookmarkEnd w:id="81"/>
      <w:bookmarkEnd w:id="82"/>
      <w:bookmarkEnd w:id="83"/>
      <w:r w:rsidRPr="00991D83">
        <w:rPr>
          <w:sz w:val="21"/>
          <w:szCs w:val="21"/>
        </w:rPr>
        <w:t xml:space="preserve"> </w:t>
      </w:r>
    </w:p>
    <w:p w:rsidR="00AE2897" w:rsidRPr="00991D83" w:rsidRDefault="00AE2897" w:rsidP="005409C1">
      <w:pPr>
        <w:pStyle w:val="Title"/>
        <w:spacing w:line="276" w:lineRule="auto"/>
        <w:ind w:firstLine="397"/>
        <w:jc w:val="both"/>
        <w:rPr>
          <w:b w:val="0"/>
          <w:i w:val="0"/>
          <w:spacing w:val="-2"/>
          <w:sz w:val="21"/>
          <w:szCs w:val="21"/>
          <w:lang w:val="vi-VN"/>
        </w:rPr>
      </w:pPr>
      <w:r w:rsidRPr="00991D83">
        <w:rPr>
          <w:b w:val="0"/>
          <w:i w:val="0"/>
          <w:spacing w:val="-4"/>
          <w:sz w:val="21"/>
          <w:szCs w:val="21"/>
          <w:lang w:val="vi-VN"/>
        </w:rPr>
        <w:t xml:space="preserve">Bệnh nhân nhiễm HIV/AIDS được điều trị khi bị nhiễm trùng cơ hội và điều trị ARV suốt đời, bệnh nhân có BHYT sẽ giảm bớt khó khăn khi khám chữa bệnh. </w:t>
      </w:r>
    </w:p>
    <w:p w:rsidR="00AE2897" w:rsidRPr="00991D83" w:rsidRDefault="00AE2897" w:rsidP="00355661">
      <w:pPr>
        <w:pStyle w:val="03"/>
        <w:rPr>
          <w:sz w:val="21"/>
          <w:szCs w:val="21"/>
        </w:rPr>
      </w:pPr>
      <w:bookmarkStart w:id="84" w:name="_Toc435016679"/>
      <w:bookmarkStart w:id="85" w:name="_Toc438568633"/>
      <w:bookmarkStart w:id="86" w:name="_Toc438736171"/>
      <w:r w:rsidRPr="00991D83">
        <w:rPr>
          <w:sz w:val="21"/>
          <w:szCs w:val="21"/>
        </w:rPr>
        <w:t>1.4.4. Vai trò của Bảo hiểm y tế</w:t>
      </w:r>
      <w:bookmarkEnd w:id="84"/>
      <w:bookmarkEnd w:id="85"/>
      <w:bookmarkEnd w:id="86"/>
    </w:p>
    <w:p w:rsidR="00AE2897" w:rsidRPr="00991D83" w:rsidRDefault="00AE2897" w:rsidP="005409C1">
      <w:pPr>
        <w:tabs>
          <w:tab w:val="left" w:pos="53"/>
          <w:tab w:val="right" w:leader="dot" w:pos="9125"/>
        </w:tabs>
        <w:spacing w:line="276" w:lineRule="auto"/>
        <w:ind w:firstLine="397"/>
        <w:jc w:val="both"/>
        <w:rPr>
          <w:sz w:val="21"/>
          <w:szCs w:val="21"/>
          <w:lang w:val="nl-NL"/>
        </w:rPr>
      </w:pPr>
      <w:r w:rsidRPr="00991D83">
        <w:rPr>
          <w:sz w:val="21"/>
          <w:szCs w:val="21"/>
          <w:lang w:val="nl-NL"/>
        </w:rPr>
        <w:t>Giúp cho những người tham gia BHYT khắc phục khó khăn về mặt tài chính khi có rủi ro như ốm đau, bệnh tật vì trong quá trình nằm viện điều trị chi phí tốn kém ảnh hưởng đến ngân sách gia đình trong khi lại làm giảm thu nhập của họ do không thể tham gia lao động..</w:t>
      </w:r>
    </w:p>
    <w:p w:rsidR="00AE2897" w:rsidRPr="00991D83" w:rsidRDefault="00AE2897" w:rsidP="00355661">
      <w:pPr>
        <w:spacing w:line="276" w:lineRule="auto"/>
        <w:jc w:val="both"/>
        <w:rPr>
          <w:b/>
          <w:i/>
          <w:sz w:val="21"/>
          <w:szCs w:val="21"/>
          <w:lang w:val="nl-NL"/>
        </w:rPr>
      </w:pPr>
      <w:bookmarkStart w:id="87" w:name="_Toc435016681"/>
      <w:bookmarkStart w:id="88" w:name="_Toc438568638"/>
      <w:bookmarkStart w:id="89" w:name="_Toc438578067"/>
      <w:bookmarkStart w:id="90" w:name="_Toc438736176"/>
      <w:r w:rsidRPr="00991D83">
        <w:rPr>
          <w:b/>
          <w:i/>
          <w:sz w:val="21"/>
          <w:szCs w:val="21"/>
          <w:lang w:val="nl-NL"/>
        </w:rPr>
        <w:t>1.4.5 Các nghiên cứu về Bảo hiểm y tế trên thế giới</w:t>
      </w:r>
      <w:bookmarkEnd w:id="87"/>
      <w:bookmarkEnd w:id="88"/>
      <w:bookmarkEnd w:id="89"/>
      <w:bookmarkEnd w:id="90"/>
      <w:r w:rsidRPr="00991D83">
        <w:rPr>
          <w:b/>
          <w:i/>
          <w:sz w:val="21"/>
          <w:szCs w:val="21"/>
          <w:lang w:val="nl-NL"/>
        </w:rPr>
        <w:t xml:space="preserve"> </w:t>
      </w:r>
    </w:p>
    <w:p w:rsidR="00AE2897" w:rsidRPr="00991D83" w:rsidRDefault="00AE2897" w:rsidP="005409C1">
      <w:pPr>
        <w:spacing w:line="276" w:lineRule="auto"/>
        <w:ind w:firstLine="397"/>
        <w:jc w:val="both"/>
        <w:rPr>
          <w:spacing w:val="-4"/>
          <w:sz w:val="21"/>
          <w:szCs w:val="21"/>
          <w:lang w:val="vi-VN"/>
        </w:rPr>
      </w:pPr>
      <w:r w:rsidRPr="00991D83">
        <w:rPr>
          <w:sz w:val="21"/>
          <w:szCs w:val="21"/>
          <w:lang w:val="nl-NL"/>
        </w:rPr>
        <w:t xml:space="preserve">Các nghiên cứu đều cho thấy người nhiễm HIV cần phải có bảo hiểm Y tế để đảm bảo được điều trị liên tục và xuốt đời. </w:t>
      </w:r>
    </w:p>
    <w:p w:rsidR="00AE2897" w:rsidRPr="00991D83" w:rsidRDefault="00AE2897" w:rsidP="00355661">
      <w:pPr>
        <w:pStyle w:val="02"/>
        <w:numPr>
          <w:ilvl w:val="0"/>
          <w:numId w:val="0"/>
        </w:numPr>
        <w:spacing w:line="276" w:lineRule="auto"/>
        <w:jc w:val="both"/>
        <w:rPr>
          <w:b w:val="0"/>
          <w:sz w:val="21"/>
          <w:szCs w:val="21"/>
        </w:rPr>
      </w:pPr>
      <w:bookmarkStart w:id="91" w:name="_Toc435016682"/>
      <w:bookmarkStart w:id="92" w:name="_Toc438568639"/>
      <w:bookmarkStart w:id="93" w:name="_Toc438578068"/>
      <w:bookmarkStart w:id="94" w:name="_Toc438736177"/>
      <w:r w:rsidRPr="00991D83">
        <w:rPr>
          <w:i/>
          <w:sz w:val="21"/>
          <w:szCs w:val="21"/>
        </w:rPr>
        <w:t>1.4.6. Bảo hiểm y tế tại Việt Nam</w:t>
      </w:r>
      <w:bookmarkEnd w:id="91"/>
      <w:bookmarkEnd w:id="92"/>
      <w:bookmarkEnd w:id="93"/>
      <w:bookmarkEnd w:id="94"/>
      <w:r w:rsidRPr="00991D83">
        <w:rPr>
          <w:sz w:val="21"/>
          <w:szCs w:val="21"/>
        </w:rPr>
        <w:t xml:space="preserve">: </w:t>
      </w:r>
      <w:r w:rsidRPr="00991D83">
        <w:rPr>
          <w:b w:val="0"/>
          <w:sz w:val="21"/>
          <w:szCs w:val="21"/>
          <w:lang w:val="nl-NL"/>
        </w:rPr>
        <w:t xml:space="preserve">Luật về bảo hiểm y tế được thông qua tháng </w:t>
      </w:r>
      <w:r w:rsidRPr="005409C1">
        <w:rPr>
          <w:b w:val="0"/>
          <w:spacing w:val="-4"/>
          <w:sz w:val="21"/>
          <w:szCs w:val="21"/>
          <w:lang w:val="nl-NL"/>
        </w:rPr>
        <w:t>11 năm 2008 và có hiệu lực từ mồng 1 tháng 7 năm 2009. Bảo hiểm y tế nay cũng bao gồm chăm sóc miễn phí cho trẻ dưới 6 tuổi. Hết năm</w:t>
      </w:r>
      <w:r w:rsidRPr="005409C1">
        <w:rPr>
          <w:b w:val="0"/>
          <w:bCs w:val="0"/>
          <w:spacing w:val="-4"/>
          <w:sz w:val="21"/>
          <w:szCs w:val="21"/>
          <w:lang w:val="nl-NL"/>
        </w:rPr>
        <w:t xml:space="preserve"> 2014</w:t>
      </w:r>
      <w:r w:rsidRPr="005409C1">
        <w:rPr>
          <w:b w:val="0"/>
          <w:spacing w:val="-4"/>
          <w:sz w:val="21"/>
          <w:szCs w:val="21"/>
          <w:lang w:val="nl-NL"/>
        </w:rPr>
        <w:t xml:space="preserve"> có khoảng 61 triệu người tham gia BHYT, đạt khoảng 69% dân số, có khoảng 14,3 triệu nghèo và dân tộc thiểu số, gần 2 triệu cận nghèo có thẻ BHYT.</w:t>
      </w:r>
      <w:r w:rsidRPr="00991D83">
        <w:rPr>
          <w:b w:val="0"/>
          <w:sz w:val="21"/>
          <w:szCs w:val="21"/>
          <w:lang w:val="nl-NL"/>
        </w:rPr>
        <w:t xml:space="preserve"> </w:t>
      </w:r>
    </w:p>
    <w:p w:rsidR="00AE2897" w:rsidRPr="00991D83" w:rsidRDefault="00AE2897" w:rsidP="00355661">
      <w:pPr>
        <w:pStyle w:val="03"/>
        <w:rPr>
          <w:sz w:val="21"/>
          <w:szCs w:val="21"/>
          <w:lang w:val="en-US"/>
        </w:rPr>
      </w:pPr>
      <w:bookmarkStart w:id="95" w:name="_Toc438736178"/>
      <w:r w:rsidRPr="00991D83">
        <w:rPr>
          <w:sz w:val="21"/>
          <w:szCs w:val="21"/>
        </w:rPr>
        <w:t>1.4.7.</w:t>
      </w:r>
      <w:r w:rsidR="005409C1">
        <w:rPr>
          <w:sz w:val="21"/>
          <w:szCs w:val="21"/>
          <w:lang w:val="en-US"/>
        </w:rPr>
        <w:t xml:space="preserve"> </w:t>
      </w:r>
      <w:r w:rsidRPr="00991D83">
        <w:rPr>
          <w:sz w:val="21"/>
          <w:szCs w:val="21"/>
        </w:rPr>
        <w:t>BHYT cho người nhiễm HIV/AIDS tại Việt Nam</w:t>
      </w:r>
      <w:bookmarkEnd w:id="95"/>
      <w:r w:rsidRPr="00991D83">
        <w:rPr>
          <w:sz w:val="21"/>
          <w:szCs w:val="21"/>
        </w:rPr>
        <w:t>.</w:t>
      </w:r>
    </w:p>
    <w:p w:rsidR="00AE2897" w:rsidRPr="00991D83" w:rsidRDefault="00AE2897" w:rsidP="005409C1">
      <w:pPr>
        <w:pStyle w:val="03"/>
        <w:widowControl/>
        <w:ind w:firstLine="397"/>
        <w:contextualSpacing w:val="0"/>
        <w:outlineLvl w:val="9"/>
        <w:rPr>
          <w:b w:val="0"/>
          <w:i w:val="0"/>
          <w:sz w:val="21"/>
          <w:szCs w:val="21"/>
        </w:rPr>
      </w:pPr>
      <w:r w:rsidRPr="00991D83">
        <w:rPr>
          <w:b w:val="0"/>
          <w:i w:val="0"/>
          <w:sz w:val="21"/>
          <w:szCs w:val="21"/>
        </w:rPr>
        <w:t>Ngân sách cho điều trị ARV phụ thuộc nhiều  vào nguồn tài trợ quốc tế 90%. Bốn nguồn lực cơ bản cho phòng, chống HIV/AIDS mà không có nguồn gốc từ các dự án quốc tế bao gồm: Thuế, BHYT, khoản ngân sách cho y tế sau khi được các nước giầu hoãn nợ, các khoản vay ưu đãi từ các ngân hàng phát triển quốc tế</w:t>
      </w:r>
      <w:r w:rsidR="00991D83">
        <w:rPr>
          <w:b w:val="0"/>
          <w:i w:val="0"/>
          <w:sz w:val="21"/>
          <w:szCs w:val="21"/>
          <w:lang w:val="en-US"/>
        </w:rPr>
        <w:t>.</w:t>
      </w:r>
      <w:r w:rsidRPr="00991D83">
        <w:rPr>
          <w:b w:val="0"/>
          <w:i w:val="0"/>
          <w:sz w:val="21"/>
          <w:szCs w:val="21"/>
        </w:rPr>
        <w:t xml:space="preserve"> Quỹ BHYT chi trả 179 tỷ đồng (3%), người dân tự chi trả 1.572 tỷ đồng (22%), nguồn viện trợ quốc tế là 3.484 tỷ đồng (49%). Điều trị ARV đang sử dụng hơn 90% nguồn thuốc từ các dự án quốc tế. ngoài ra các dự án còn hỗ trợ thuốc NTCH, các xét nghiệm theo dõi điều trị. </w:t>
      </w:r>
    </w:p>
    <w:p w:rsidR="008F0DD5" w:rsidRPr="00991D83" w:rsidRDefault="00AE2897" w:rsidP="00355661">
      <w:pPr>
        <w:pStyle w:val="03"/>
        <w:rPr>
          <w:b w:val="0"/>
          <w:i w:val="0"/>
          <w:sz w:val="21"/>
          <w:szCs w:val="21"/>
          <w:lang w:val="nl-NL"/>
        </w:rPr>
      </w:pPr>
      <w:bookmarkStart w:id="96" w:name="_Toc438736179"/>
      <w:r w:rsidRPr="005409C1">
        <w:rPr>
          <w:sz w:val="21"/>
          <w:szCs w:val="21"/>
          <w:lang w:val="nl-NL"/>
        </w:rPr>
        <w:t>1.4</w:t>
      </w:r>
      <w:r w:rsidRPr="005409C1">
        <w:rPr>
          <w:sz w:val="21"/>
          <w:szCs w:val="21"/>
        </w:rPr>
        <w:t>.</w:t>
      </w:r>
      <w:r w:rsidRPr="005409C1">
        <w:rPr>
          <w:sz w:val="21"/>
          <w:szCs w:val="21"/>
          <w:lang w:val="nl-NL"/>
        </w:rPr>
        <w:t>8. BHYT cho người nhiễm HIV/AIDS tại Hà Nội</w:t>
      </w:r>
      <w:bookmarkEnd w:id="96"/>
      <w:r w:rsidRPr="00991D83">
        <w:rPr>
          <w:b w:val="0"/>
          <w:i w:val="0"/>
          <w:sz w:val="21"/>
          <w:szCs w:val="21"/>
          <w:lang w:val="nl-NL"/>
        </w:rPr>
        <w:t>. Trong kết quả nghiên cứu:</w:t>
      </w:r>
      <w:r w:rsidR="00991D83">
        <w:rPr>
          <w:b w:val="0"/>
          <w:i w:val="0"/>
          <w:sz w:val="21"/>
          <w:szCs w:val="21"/>
          <w:lang w:val="nl-NL"/>
        </w:rPr>
        <w:t xml:space="preserve"> </w:t>
      </w:r>
      <w:r w:rsidRPr="00991D83">
        <w:rPr>
          <w:b w:val="0"/>
          <w:i w:val="0"/>
          <w:sz w:val="21"/>
          <w:szCs w:val="21"/>
        </w:rPr>
        <w:t>“Thực trạng mua và sử dụng Bảo hiểm y tế của  người có H được quản lý tại  Phòng khám điều trị ARV ngoại trú của Trung tâm y tế Hoàng Mai, thành phố Hà Nội 6 tháng đầu năm 2011”</w:t>
      </w:r>
      <w:r w:rsidR="00AE72A7" w:rsidRPr="00991D83">
        <w:rPr>
          <w:b w:val="0"/>
          <w:i w:val="0"/>
          <w:sz w:val="21"/>
          <w:szCs w:val="21"/>
          <w:lang w:val="nl-NL"/>
        </w:rPr>
        <w:t>:</w:t>
      </w:r>
      <w:r w:rsidRPr="00991D83">
        <w:rPr>
          <w:b w:val="0"/>
          <w:i w:val="0"/>
          <w:sz w:val="21"/>
          <w:szCs w:val="21"/>
          <w:lang w:val="nl-NL"/>
        </w:rPr>
        <w:t xml:space="preserve"> </w:t>
      </w:r>
      <w:bookmarkStart w:id="97" w:name="_Toc364429237"/>
      <w:bookmarkStart w:id="98" w:name="_Toc373497157"/>
      <w:bookmarkStart w:id="99" w:name="_Toc373744642"/>
      <w:bookmarkStart w:id="100" w:name="_Toc373761194"/>
      <w:bookmarkEnd w:id="11"/>
      <w:bookmarkEnd w:id="12"/>
      <w:bookmarkEnd w:id="13"/>
      <w:bookmarkEnd w:id="14"/>
      <w:bookmarkEnd w:id="15"/>
      <w:bookmarkEnd w:id="16"/>
      <w:bookmarkEnd w:id="17"/>
      <w:bookmarkEnd w:id="18"/>
      <w:bookmarkEnd w:id="19"/>
    </w:p>
    <w:p w:rsidR="005409C1" w:rsidRDefault="005409C1" w:rsidP="00355661">
      <w:pPr>
        <w:spacing w:after="200" w:line="276" w:lineRule="auto"/>
        <w:jc w:val="center"/>
        <w:rPr>
          <w:b/>
          <w:sz w:val="21"/>
          <w:szCs w:val="21"/>
        </w:rPr>
      </w:pPr>
    </w:p>
    <w:p w:rsidR="00AE2897" w:rsidRPr="00991D83" w:rsidRDefault="00AE2897" w:rsidP="00355661">
      <w:pPr>
        <w:spacing w:after="200" w:line="276" w:lineRule="auto"/>
        <w:jc w:val="center"/>
        <w:rPr>
          <w:b/>
          <w:bCs/>
          <w:sz w:val="21"/>
          <w:szCs w:val="21"/>
        </w:rPr>
      </w:pPr>
      <w:r w:rsidRPr="00991D83">
        <w:rPr>
          <w:b/>
          <w:sz w:val="21"/>
          <w:szCs w:val="21"/>
        </w:rPr>
        <w:lastRenderedPageBreak/>
        <w:t>CHƯƠNG 2</w:t>
      </w:r>
      <w:bookmarkStart w:id="101" w:name="_Toc373497158"/>
      <w:bookmarkStart w:id="102" w:name="_Toc373744643"/>
      <w:bookmarkStart w:id="103" w:name="_Toc373761195"/>
      <w:bookmarkEnd w:id="97"/>
      <w:bookmarkEnd w:id="98"/>
      <w:bookmarkEnd w:id="99"/>
      <w:bookmarkEnd w:id="100"/>
      <w:r w:rsidRPr="00991D83">
        <w:rPr>
          <w:b/>
          <w:sz w:val="21"/>
          <w:szCs w:val="21"/>
          <w:lang w:val="nl-NL"/>
        </w:rPr>
        <w:t>:</w:t>
      </w:r>
      <w:r w:rsidR="005409C1">
        <w:rPr>
          <w:b/>
          <w:sz w:val="21"/>
          <w:szCs w:val="21"/>
          <w:lang w:val="nl-NL"/>
        </w:rPr>
        <w:t xml:space="preserve"> </w:t>
      </w:r>
      <w:r w:rsidRPr="00991D83">
        <w:rPr>
          <w:b/>
          <w:sz w:val="21"/>
          <w:szCs w:val="21"/>
        </w:rPr>
        <w:t>PHƯƠNG PHÁP NGHIÊN CỨ</w:t>
      </w:r>
      <w:bookmarkStart w:id="104" w:name="_Toc364429286"/>
      <w:bookmarkStart w:id="105" w:name="_Toc373497212"/>
      <w:bookmarkStart w:id="106" w:name="_Toc373744718"/>
      <w:bookmarkStart w:id="107" w:name="_Toc373761222"/>
      <w:bookmarkEnd w:id="101"/>
      <w:bookmarkEnd w:id="102"/>
      <w:bookmarkEnd w:id="103"/>
      <w:r w:rsidRPr="00991D83">
        <w:rPr>
          <w:b/>
          <w:sz w:val="21"/>
          <w:szCs w:val="21"/>
          <w:lang w:val="nl-NL"/>
        </w:rPr>
        <w:t>U</w:t>
      </w:r>
      <w:bookmarkStart w:id="108" w:name="_Toc305488083"/>
    </w:p>
    <w:p w:rsidR="00AE2897" w:rsidRPr="00991D83" w:rsidRDefault="00AE2897" w:rsidP="00355661">
      <w:pPr>
        <w:pStyle w:val="02"/>
        <w:numPr>
          <w:ilvl w:val="0"/>
          <w:numId w:val="0"/>
        </w:numPr>
        <w:spacing w:line="276" w:lineRule="auto"/>
        <w:jc w:val="both"/>
        <w:rPr>
          <w:sz w:val="21"/>
          <w:szCs w:val="21"/>
        </w:rPr>
      </w:pPr>
      <w:bookmarkStart w:id="109" w:name="_Toc333420500"/>
      <w:bookmarkStart w:id="110" w:name="_Toc438736182"/>
      <w:r w:rsidRPr="00991D83">
        <w:rPr>
          <w:sz w:val="21"/>
          <w:szCs w:val="21"/>
        </w:rPr>
        <w:t>2.1. Đối tượng nghiên cứu</w:t>
      </w:r>
      <w:bookmarkEnd w:id="108"/>
      <w:bookmarkEnd w:id="109"/>
      <w:bookmarkEnd w:id="110"/>
    </w:p>
    <w:p w:rsidR="00AE2897" w:rsidRPr="00991D83" w:rsidRDefault="00AE2897" w:rsidP="005409C1">
      <w:pPr>
        <w:spacing w:line="276" w:lineRule="auto"/>
        <w:ind w:firstLine="397"/>
        <w:jc w:val="both"/>
        <w:rPr>
          <w:sz w:val="21"/>
          <w:szCs w:val="21"/>
          <w:lang w:val="vi-VN"/>
        </w:rPr>
      </w:pPr>
      <w:r w:rsidRPr="00991D83">
        <w:rPr>
          <w:b/>
          <w:bCs/>
          <w:iCs/>
          <w:sz w:val="21"/>
          <w:szCs w:val="21"/>
          <w:lang w:val="vi-VN"/>
        </w:rPr>
        <w:t xml:space="preserve">- </w:t>
      </w:r>
      <w:r w:rsidRPr="00991D83">
        <w:rPr>
          <w:sz w:val="21"/>
          <w:szCs w:val="21"/>
          <w:lang w:val="vi-VN"/>
        </w:rPr>
        <w:t xml:space="preserve">Bệnh nhân điều trị ARV ngoại trú </w:t>
      </w:r>
      <w:r w:rsidRPr="00991D83">
        <w:rPr>
          <w:iCs/>
          <w:sz w:val="21"/>
          <w:szCs w:val="21"/>
          <w:lang w:val="vi-VN"/>
        </w:rPr>
        <w:t>tại 10 PKNT đến 1/6/2012, c</w:t>
      </w:r>
      <w:r w:rsidRPr="00991D83">
        <w:rPr>
          <w:sz w:val="21"/>
          <w:szCs w:val="21"/>
          <w:lang w:val="vi-VN"/>
        </w:rPr>
        <w:t xml:space="preserve">ó trong danh sách được </w:t>
      </w:r>
      <w:r w:rsidRPr="00991D83">
        <w:rPr>
          <w:iCs/>
          <w:sz w:val="21"/>
          <w:szCs w:val="21"/>
          <w:lang w:val="vi-VN"/>
        </w:rPr>
        <w:t>quản lý,</w:t>
      </w:r>
      <w:r w:rsidRPr="00991D83">
        <w:rPr>
          <w:sz w:val="21"/>
          <w:szCs w:val="21"/>
          <w:lang w:val="vi-VN"/>
        </w:rPr>
        <w:t xml:space="preserve"> theo dõi tại PKNT, người nhà trực tiếp hỗ trợ chăm sóc BN, c</w:t>
      </w:r>
      <w:r w:rsidRPr="00991D83">
        <w:rPr>
          <w:iCs/>
          <w:sz w:val="21"/>
          <w:szCs w:val="21"/>
          <w:lang w:val="vi-VN"/>
        </w:rPr>
        <w:t xml:space="preserve">án bộ Y tế, các đơn vị có liên quan, </w:t>
      </w:r>
      <w:r w:rsidRPr="00991D83">
        <w:rPr>
          <w:sz w:val="21"/>
          <w:szCs w:val="21"/>
          <w:lang w:val="vi-VN"/>
        </w:rPr>
        <w:t>từ 18 tuổi trở lên, có đủ năng lực sức khỏe và tinh thần hiểu, trả lời các câu hỏi và đồng ý tham gia nghiên cứu.</w:t>
      </w:r>
    </w:p>
    <w:p w:rsidR="00AE2897" w:rsidRPr="00991D83" w:rsidRDefault="00AE2897" w:rsidP="005409C1">
      <w:pPr>
        <w:spacing w:line="276" w:lineRule="auto"/>
        <w:ind w:firstLine="397"/>
        <w:jc w:val="both"/>
        <w:rPr>
          <w:iCs/>
          <w:sz w:val="21"/>
          <w:szCs w:val="21"/>
          <w:lang w:val="vi-VN"/>
        </w:rPr>
      </w:pPr>
      <w:r w:rsidRPr="00991D83">
        <w:rPr>
          <w:sz w:val="21"/>
          <w:szCs w:val="21"/>
          <w:lang w:val="vi-VN"/>
        </w:rPr>
        <w:t xml:space="preserve">- Sổ sách, báo cáo, hồ sơ bệnh án tại 4 </w:t>
      </w:r>
      <w:r w:rsidRPr="00991D83">
        <w:rPr>
          <w:iCs/>
          <w:sz w:val="21"/>
          <w:szCs w:val="21"/>
          <w:lang w:val="vi-VN"/>
        </w:rPr>
        <w:t xml:space="preserve">bệnh viện, 6 </w:t>
      </w:r>
      <w:bookmarkStart w:id="111" w:name="_Toc333420501"/>
      <w:bookmarkStart w:id="112" w:name="_Toc438736185"/>
      <w:r w:rsidRPr="00991D83">
        <w:rPr>
          <w:iCs/>
          <w:sz w:val="21"/>
          <w:szCs w:val="21"/>
          <w:lang w:val="vi-VN"/>
        </w:rPr>
        <w:t>TTYT.</w:t>
      </w:r>
    </w:p>
    <w:p w:rsidR="00AE2897" w:rsidRPr="00991D83" w:rsidRDefault="00AE2897" w:rsidP="00355661">
      <w:pPr>
        <w:pStyle w:val="02"/>
        <w:numPr>
          <w:ilvl w:val="0"/>
          <w:numId w:val="0"/>
        </w:numPr>
        <w:spacing w:line="276" w:lineRule="auto"/>
        <w:rPr>
          <w:i/>
          <w:sz w:val="21"/>
          <w:szCs w:val="21"/>
        </w:rPr>
      </w:pPr>
      <w:r w:rsidRPr="00991D83">
        <w:rPr>
          <w:sz w:val="21"/>
          <w:szCs w:val="21"/>
        </w:rPr>
        <w:t>2.2.</w:t>
      </w:r>
      <w:r w:rsidRPr="00991D83">
        <w:rPr>
          <w:iCs/>
          <w:sz w:val="21"/>
          <w:szCs w:val="21"/>
        </w:rPr>
        <w:t xml:space="preserve"> </w:t>
      </w:r>
      <w:r w:rsidRPr="00991D83">
        <w:rPr>
          <w:sz w:val="21"/>
          <w:szCs w:val="21"/>
        </w:rPr>
        <w:t>Thời gian và địa điểm nghiên cứu</w:t>
      </w:r>
      <w:r w:rsidRPr="00991D83">
        <w:rPr>
          <w:i/>
          <w:sz w:val="21"/>
          <w:szCs w:val="21"/>
        </w:rPr>
        <w:t>:</w:t>
      </w:r>
      <w:bookmarkEnd w:id="111"/>
      <w:bookmarkEnd w:id="112"/>
    </w:p>
    <w:p w:rsidR="00AE2897" w:rsidRPr="00991D83" w:rsidRDefault="00AE2897" w:rsidP="005409C1">
      <w:pPr>
        <w:spacing w:line="276" w:lineRule="auto"/>
        <w:ind w:firstLine="397"/>
        <w:jc w:val="both"/>
        <w:rPr>
          <w:sz w:val="21"/>
          <w:szCs w:val="21"/>
          <w:lang w:val="vi-VN"/>
        </w:rPr>
      </w:pPr>
      <w:r w:rsidRPr="00991D83">
        <w:rPr>
          <w:sz w:val="21"/>
          <w:szCs w:val="21"/>
          <w:lang w:val="vi-VN"/>
        </w:rPr>
        <w:t>Từ Tháng 01/ 2012 đến năm 2015, 4 bệnh viện và 6 TTYT có PKNT điều trị ARV năm 2012.</w:t>
      </w:r>
      <w:bookmarkStart w:id="113" w:name="_Toc435016691"/>
      <w:bookmarkStart w:id="114" w:name="_Toc438568648"/>
      <w:bookmarkStart w:id="115" w:name="_Toc438736188"/>
    </w:p>
    <w:p w:rsidR="00AE2897" w:rsidRPr="00991D83" w:rsidRDefault="00AE2897" w:rsidP="005409C1">
      <w:pPr>
        <w:pStyle w:val="02"/>
        <w:numPr>
          <w:ilvl w:val="0"/>
          <w:numId w:val="0"/>
        </w:numPr>
        <w:spacing w:line="276" w:lineRule="auto"/>
        <w:jc w:val="both"/>
        <w:rPr>
          <w:sz w:val="21"/>
          <w:szCs w:val="21"/>
        </w:rPr>
      </w:pPr>
      <w:bookmarkStart w:id="116" w:name="_Toc373497171"/>
      <w:bookmarkStart w:id="117" w:name="_Toc373744656"/>
      <w:bookmarkStart w:id="118" w:name="_Toc373761200"/>
      <w:bookmarkStart w:id="119" w:name="_Toc373497173"/>
      <w:r w:rsidRPr="00991D83">
        <w:rPr>
          <w:sz w:val="21"/>
          <w:szCs w:val="21"/>
        </w:rPr>
        <w:t>2.3. Thiết kế nghiên cứu</w:t>
      </w:r>
      <w:bookmarkEnd w:id="116"/>
      <w:bookmarkEnd w:id="117"/>
      <w:bookmarkEnd w:id="118"/>
      <w:r w:rsidRPr="00991D83">
        <w:rPr>
          <w:sz w:val="21"/>
          <w:szCs w:val="21"/>
        </w:rPr>
        <w:t xml:space="preserve">: </w:t>
      </w:r>
      <w:r w:rsidRPr="005409C1">
        <w:rPr>
          <w:b w:val="0"/>
          <w:sz w:val="21"/>
          <w:szCs w:val="21"/>
          <w:lang w:val="nb-NO"/>
        </w:rPr>
        <w:t>N</w:t>
      </w:r>
      <w:r w:rsidRPr="005409C1">
        <w:rPr>
          <w:b w:val="0"/>
          <w:sz w:val="21"/>
          <w:szCs w:val="21"/>
        </w:rPr>
        <w:t>ghiên cứu mô tả cắt ngang</w:t>
      </w:r>
      <w:r w:rsidRPr="005409C1">
        <w:rPr>
          <w:b w:val="0"/>
          <w:sz w:val="21"/>
          <w:szCs w:val="21"/>
          <w:lang w:val="nb-NO"/>
        </w:rPr>
        <w:t xml:space="preserve"> có kết hợp nghiên cứu định tính và định lượng</w:t>
      </w:r>
      <w:r w:rsidRPr="005409C1">
        <w:rPr>
          <w:b w:val="0"/>
          <w:sz w:val="21"/>
          <w:szCs w:val="21"/>
        </w:rPr>
        <w:t>.</w:t>
      </w:r>
      <w:bookmarkStart w:id="120" w:name="_Toc373744658"/>
      <w:bookmarkStart w:id="121" w:name="_Toc373761201"/>
    </w:p>
    <w:p w:rsidR="00AE2897" w:rsidRPr="00991D83" w:rsidRDefault="00AE2897" w:rsidP="00355661">
      <w:pPr>
        <w:pStyle w:val="02"/>
        <w:numPr>
          <w:ilvl w:val="0"/>
          <w:numId w:val="0"/>
        </w:numPr>
        <w:spacing w:line="276" w:lineRule="auto"/>
        <w:rPr>
          <w:sz w:val="21"/>
          <w:szCs w:val="21"/>
          <w:lang w:val="nb-NO"/>
        </w:rPr>
      </w:pPr>
      <w:r w:rsidRPr="00991D83">
        <w:rPr>
          <w:sz w:val="21"/>
          <w:szCs w:val="21"/>
        </w:rPr>
        <w:t>2.4.  Cỡ mẫu và phương pháp chọn mẫu</w:t>
      </w:r>
      <w:bookmarkEnd w:id="119"/>
      <w:bookmarkEnd w:id="120"/>
      <w:bookmarkEnd w:id="121"/>
      <w:r w:rsidRPr="00991D83">
        <w:rPr>
          <w:spacing w:val="-6"/>
          <w:sz w:val="21"/>
          <w:szCs w:val="21"/>
        </w:rPr>
        <w:t xml:space="preserve"> </w:t>
      </w:r>
    </w:p>
    <w:p w:rsidR="005409C1" w:rsidRDefault="00AE2897" w:rsidP="005409C1">
      <w:pPr>
        <w:spacing w:line="276" w:lineRule="auto"/>
        <w:ind w:firstLine="397"/>
        <w:jc w:val="both"/>
        <w:rPr>
          <w:spacing w:val="-6"/>
          <w:sz w:val="21"/>
          <w:szCs w:val="21"/>
          <w:lang w:val="nb-NO"/>
        </w:rPr>
      </w:pPr>
      <w:r w:rsidRPr="00991D83">
        <w:rPr>
          <w:spacing w:val="-6"/>
          <w:sz w:val="21"/>
          <w:szCs w:val="21"/>
          <w:lang w:val="vi-VN"/>
        </w:rPr>
        <w:t>Áp dụng công thức tính cỡ mẫu trong nghiên cứu phân tích mô tả</w:t>
      </w:r>
      <w:r w:rsidRPr="00991D83">
        <w:rPr>
          <w:spacing w:val="-6"/>
          <w:sz w:val="21"/>
          <w:szCs w:val="21"/>
          <w:lang w:val="nb-NO"/>
        </w:rPr>
        <w:t xml:space="preserve">.     </w:t>
      </w:r>
    </w:p>
    <w:p w:rsidR="00AE2897" w:rsidRPr="00991D83" w:rsidRDefault="005409C1" w:rsidP="005409C1">
      <w:pPr>
        <w:spacing w:line="276" w:lineRule="auto"/>
        <w:jc w:val="center"/>
        <w:rPr>
          <w:spacing w:val="-6"/>
          <w:sz w:val="21"/>
          <w:szCs w:val="21"/>
          <w:lang w:val="nb-NO"/>
        </w:rPr>
      </w:pPr>
      <w:r w:rsidRPr="00991D83">
        <w:rPr>
          <w:position w:val="-28"/>
          <w:sz w:val="21"/>
          <w:szCs w:val="21"/>
        </w:rPr>
        <w:object w:dxaOrig="1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5pt;height:40pt" o:ole="">
            <v:imagedata r:id="rId8" o:title=""/>
          </v:shape>
          <o:OLEObject Type="Embed" ProgID="Equation.3" ShapeID="_x0000_i1025" DrawAspect="Content" ObjectID="_1530515712" r:id="rId9"/>
        </w:object>
      </w:r>
    </w:p>
    <w:p w:rsidR="00AE2897" w:rsidRPr="00991D83" w:rsidRDefault="00AE2897" w:rsidP="00355661">
      <w:pPr>
        <w:spacing w:line="276" w:lineRule="auto"/>
        <w:jc w:val="both"/>
        <w:rPr>
          <w:i/>
          <w:sz w:val="21"/>
          <w:szCs w:val="21"/>
          <w:lang w:val="nb-NO"/>
        </w:rPr>
      </w:pPr>
      <w:r w:rsidRPr="00991D83">
        <w:rPr>
          <w:sz w:val="21"/>
          <w:szCs w:val="21"/>
          <w:lang w:val="nb-NO"/>
        </w:rPr>
        <w:t>n là Cỡ mẫu NC tối thiểu.</w:t>
      </w:r>
      <w:r w:rsidRPr="00991D83">
        <w:rPr>
          <w:i/>
          <w:sz w:val="21"/>
          <w:szCs w:val="21"/>
          <w:lang w:val="nb-NO"/>
        </w:rPr>
        <w:t xml:space="preserve"> </w:t>
      </w:r>
      <w:r w:rsidRPr="00991D83">
        <w:rPr>
          <w:sz w:val="21"/>
          <w:szCs w:val="21"/>
          <w:lang w:val="nb-NO"/>
        </w:rPr>
        <w:t xml:space="preserve">Z </w:t>
      </w:r>
      <w:r w:rsidRPr="00991D83">
        <w:rPr>
          <w:sz w:val="21"/>
          <w:szCs w:val="21"/>
          <w:vertAlign w:val="subscript"/>
          <w:lang w:val="nb-NO"/>
        </w:rPr>
        <w:t xml:space="preserve">1- </w:t>
      </w:r>
      <w:r w:rsidRPr="00991D83">
        <w:rPr>
          <w:sz w:val="21"/>
          <w:szCs w:val="21"/>
          <w:vertAlign w:val="subscript"/>
        </w:rPr>
        <w:sym w:font="Symbol" w:char="F0B5"/>
      </w:r>
      <w:r w:rsidRPr="00991D83">
        <w:rPr>
          <w:sz w:val="21"/>
          <w:szCs w:val="21"/>
          <w:vertAlign w:val="subscript"/>
          <w:lang w:val="nb-NO"/>
        </w:rPr>
        <w:t xml:space="preserve">/2 l </w:t>
      </w:r>
      <w:r w:rsidRPr="00991D83">
        <w:rPr>
          <w:sz w:val="21"/>
          <w:szCs w:val="21"/>
          <w:lang w:val="nb-NO"/>
        </w:rPr>
        <w:t xml:space="preserve">Hệ số tin cậy với mức ý nghĩa </w:t>
      </w:r>
      <w:r w:rsidRPr="00991D83">
        <w:rPr>
          <w:sz w:val="21"/>
          <w:szCs w:val="21"/>
        </w:rPr>
        <w:sym w:font="Symbol" w:char="F061"/>
      </w:r>
      <w:r w:rsidRPr="00991D83">
        <w:rPr>
          <w:sz w:val="21"/>
          <w:szCs w:val="21"/>
          <w:lang w:val="nb-NO"/>
        </w:rPr>
        <w:t xml:space="preserve"> = 0,05; z =1,96</w:t>
      </w:r>
      <w:r w:rsidRPr="00991D83">
        <w:rPr>
          <w:i/>
          <w:sz w:val="21"/>
          <w:szCs w:val="21"/>
          <w:lang w:val="nb-NO"/>
        </w:rPr>
        <w:t xml:space="preserve">. </w:t>
      </w:r>
      <w:r w:rsidRPr="00991D83">
        <w:rPr>
          <w:sz w:val="21"/>
          <w:szCs w:val="21"/>
          <w:lang w:val="nb-NO"/>
        </w:rPr>
        <w:t xml:space="preserve">p = 15% (tỷ lệ BN có thẻ BHYT đang được quản lý tại cơ sở điều trị ARV ngoại trú Hà Nội. </w:t>
      </w:r>
      <w:r w:rsidRPr="00991D83">
        <w:rPr>
          <w:sz w:val="21"/>
          <w:szCs w:val="21"/>
          <w:lang w:val="de-DE"/>
        </w:rPr>
        <w:t>ε</w:t>
      </w:r>
      <w:r w:rsidRPr="00991D83">
        <w:rPr>
          <w:sz w:val="21"/>
          <w:szCs w:val="21"/>
          <w:lang w:val="nb-NO"/>
        </w:rPr>
        <w:t xml:space="preserve"> = 0,1 là độ chính xác tương đối mong muốn giữa tham số mẫu và tham số quần thể. </w:t>
      </w:r>
      <w:r w:rsidRPr="00991D83">
        <w:rPr>
          <w:spacing w:val="-6"/>
          <w:sz w:val="21"/>
          <w:szCs w:val="21"/>
          <w:lang w:val="nb-NO"/>
        </w:rPr>
        <w:t>Với độ chính xác mong muốn là 95% (</w:t>
      </w:r>
      <w:r w:rsidRPr="00991D83">
        <w:rPr>
          <w:spacing w:val="-6"/>
          <w:sz w:val="21"/>
          <w:szCs w:val="21"/>
        </w:rPr>
        <w:sym w:font="Symbol" w:char="F061"/>
      </w:r>
      <w:r w:rsidRPr="00991D83">
        <w:rPr>
          <w:spacing w:val="-6"/>
          <w:sz w:val="21"/>
          <w:szCs w:val="21"/>
          <w:lang w:val="nb-NO"/>
        </w:rPr>
        <w:t xml:space="preserve"> = 0.05) th</w:t>
      </w:r>
      <w:r w:rsidR="00991D83">
        <w:rPr>
          <w:spacing w:val="-6"/>
          <w:sz w:val="21"/>
          <w:szCs w:val="21"/>
          <w:lang w:val="nb-NO"/>
        </w:rPr>
        <w:t>ì</w:t>
      </w:r>
      <w:r w:rsidRPr="00991D83">
        <w:rPr>
          <w:spacing w:val="-6"/>
          <w:sz w:val="21"/>
          <w:szCs w:val="21"/>
          <w:lang w:val="nb-NO"/>
        </w:rPr>
        <w:t xml:space="preserve">  Z </w:t>
      </w:r>
      <w:r w:rsidRPr="00991D83">
        <w:rPr>
          <w:spacing w:val="-6"/>
          <w:sz w:val="21"/>
          <w:szCs w:val="21"/>
          <w:vertAlign w:val="subscript"/>
          <w:lang w:val="nb-NO"/>
        </w:rPr>
        <w:t xml:space="preserve">1- </w:t>
      </w:r>
      <w:r w:rsidRPr="00991D83">
        <w:rPr>
          <w:spacing w:val="-6"/>
          <w:sz w:val="21"/>
          <w:szCs w:val="21"/>
          <w:vertAlign w:val="subscript"/>
        </w:rPr>
        <w:sym w:font="Symbol" w:char="F0B5"/>
      </w:r>
      <w:r w:rsidRPr="00991D83">
        <w:rPr>
          <w:spacing w:val="-6"/>
          <w:sz w:val="21"/>
          <w:szCs w:val="21"/>
          <w:vertAlign w:val="subscript"/>
          <w:lang w:val="nb-NO"/>
        </w:rPr>
        <w:t>/2</w:t>
      </w:r>
      <w:r w:rsidRPr="00991D83">
        <w:rPr>
          <w:spacing w:val="-6"/>
          <w:sz w:val="21"/>
          <w:szCs w:val="21"/>
          <w:lang w:val="nb-NO"/>
        </w:rPr>
        <w:t xml:space="preserve">  = 1,96, </w:t>
      </w:r>
      <w:r w:rsidRPr="00991D83">
        <w:rPr>
          <w:spacing w:val="-6"/>
          <w:sz w:val="21"/>
          <w:szCs w:val="21"/>
          <w:lang w:val="de-DE"/>
        </w:rPr>
        <w:t>ε</w:t>
      </w:r>
      <w:r w:rsidRPr="00991D83">
        <w:rPr>
          <w:spacing w:val="-6"/>
          <w:sz w:val="21"/>
          <w:szCs w:val="21"/>
          <w:lang w:val="nb-NO"/>
        </w:rPr>
        <w:t xml:space="preserve"> = 0,1. Tính  n = 2.177.  </w:t>
      </w:r>
      <w:r w:rsidRPr="00991D83">
        <w:rPr>
          <w:sz w:val="21"/>
          <w:szCs w:val="21"/>
          <w:lang w:val="nb-NO"/>
        </w:rPr>
        <w:t>Số mẫu NC</w:t>
      </w:r>
      <w:r w:rsidRPr="00991D83">
        <w:rPr>
          <w:iCs/>
          <w:sz w:val="21"/>
          <w:szCs w:val="21"/>
          <w:lang w:val="nb-NO"/>
        </w:rPr>
        <w:t xml:space="preserve"> 3.406.</w:t>
      </w:r>
    </w:p>
    <w:p w:rsidR="00AE2897" w:rsidRPr="00991D83" w:rsidRDefault="00AE2897" w:rsidP="00355661">
      <w:pPr>
        <w:spacing w:line="276" w:lineRule="auto"/>
        <w:jc w:val="both"/>
        <w:rPr>
          <w:sz w:val="21"/>
          <w:szCs w:val="21"/>
          <w:lang w:val="nb-NO"/>
        </w:rPr>
      </w:pPr>
      <w:r w:rsidRPr="00991D83">
        <w:rPr>
          <w:b/>
          <w:sz w:val="21"/>
          <w:szCs w:val="21"/>
          <w:lang w:val="nb-NO"/>
        </w:rPr>
        <w:t xml:space="preserve">Nghiên cứu can thiệp: </w:t>
      </w:r>
      <w:r w:rsidRPr="00991D83">
        <w:rPr>
          <w:sz w:val="21"/>
          <w:szCs w:val="21"/>
          <w:lang w:val="nb-NO"/>
        </w:rPr>
        <w:t>chọn BN đang điều trị ARV ngoại trú PKNT Thanh Xuân</w:t>
      </w:r>
      <w:r w:rsidRPr="00991D83">
        <w:rPr>
          <w:b/>
          <w:sz w:val="21"/>
          <w:szCs w:val="21"/>
          <w:lang w:val="nb-NO"/>
        </w:rPr>
        <w:t xml:space="preserve"> </w:t>
      </w:r>
      <w:r w:rsidRPr="00991D83">
        <w:rPr>
          <w:sz w:val="21"/>
          <w:szCs w:val="21"/>
          <w:lang w:val="nb-NO"/>
        </w:rPr>
        <w:t>để</w:t>
      </w:r>
      <w:r w:rsidRPr="00991D83">
        <w:rPr>
          <w:b/>
          <w:sz w:val="21"/>
          <w:szCs w:val="21"/>
          <w:lang w:val="nb-NO"/>
        </w:rPr>
        <w:t xml:space="preserve"> </w:t>
      </w:r>
      <w:r w:rsidRPr="00991D83">
        <w:rPr>
          <w:sz w:val="21"/>
          <w:szCs w:val="21"/>
          <w:lang w:val="nb-NO"/>
        </w:rPr>
        <w:t>can thiêp</w:t>
      </w:r>
      <w:bookmarkStart w:id="122" w:name="_Toc266455006"/>
      <w:r w:rsidRPr="00991D83">
        <w:rPr>
          <w:sz w:val="21"/>
          <w:szCs w:val="21"/>
          <w:lang w:val="nb-NO"/>
        </w:rPr>
        <w:t xml:space="preserve"> thời gian 01năm</w:t>
      </w:r>
      <w:bookmarkEnd w:id="122"/>
      <w:r w:rsidRPr="00991D83">
        <w:rPr>
          <w:sz w:val="21"/>
          <w:szCs w:val="21"/>
          <w:lang w:val="nb-NO"/>
        </w:rPr>
        <w:t>, áp dụng công thức tính cỡ mẫu lý thuyết cho NC can thiệp trước sau.</w:t>
      </w:r>
    </w:p>
    <w:p w:rsidR="00AE2897" w:rsidRPr="00991D83" w:rsidRDefault="005409C1" w:rsidP="005409C1">
      <w:pPr>
        <w:spacing w:line="276" w:lineRule="auto"/>
        <w:jc w:val="center"/>
        <w:rPr>
          <w:b/>
          <w:sz w:val="21"/>
          <w:szCs w:val="21"/>
        </w:rPr>
      </w:pPr>
      <w:r w:rsidRPr="00991D83">
        <w:rPr>
          <w:position w:val="-30"/>
          <w:sz w:val="21"/>
          <w:szCs w:val="21"/>
        </w:rPr>
        <w:object w:dxaOrig="5280" w:dyaOrig="820">
          <v:shape id="_x0000_i1026" type="#_x0000_t75" style="width:261.1pt;height:42.9pt" o:ole="">
            <v:imagedata r:id="rId10" o:title=""/>
          </v:shape>
          <o:OLEObject Type="Embed" ProgID="Equation.3" ShapeID="_x0000_i1026" DrawAspect="Content" ObjectID="_1530515713" r:id="rId11"/>
        </w:object>
      </w:r>
    </w:p>
    <w:p w:rsidR="00543FA7" w:rsidRPr="00991D83" w:rsidRDefault="00AE2897" w:rsidP="00355661">
      <w:pPr>
        <w:spacing w:line="276" w:lineRule="auto"/>
        <w:jc w:val="both"/>
        <w:rPr>
          <w:sz w:val="21"/>
          <w:szCs w:val="21"/>
          <w:lang w:val="pl-PL"/>
        </w:rPr>
      </w:pPr>
      <w:r w:rsidRPr="00991D83">
        <w:rPr>
          <w:sz w:val="21"/>
          <w:szCs w:val="21"/>
        </w:rPr>
        <w:t xml:space="preserve">n: Cỡ mẫu cần cho nhóm can thiệp, </w:t>
      </w:r>
      <w:r w:rsidRPr="00991D83">
        <w:rPr>
          <w:sz w:val="21"/>
          <w:szCs w:val="21"/>
          <w:lang w:val="pl-PL"/>
        </w:rPr>
        <w:t>Z</w:t>
      </w:r>
      <w:r w:rsidRPr="00991D83">
        <w:rPr>
          <w:sz w:val="21"/>
          <w:szCs w:val="21"/>
          <w:vertAlign w:val="subscript"/>
          <w:lang w:val="pl-PL"/>
        </w:rPr>
        <w:t xml:space="preserve">1- </w:t>
      </w:r>
      <w:r w:rsidRPr="00991D83">
        <w:rPr>
          <w:sz w:val="21"/>
          <w:szCs w:val="21"/>
          <w:vertAlign w:val="subscript"/>
        </w:rPr>
        <w:sym w:font="Symbol" w:char="F061"/>
      </w:r>
      <w:r w:rsidRPr="00991D83">
        <w:rPr>
          <w:sz w:val="21"/>
          <w:szCs w:val="21"/>
          <w:vertAlign w:val="subscript"/>
          <w:lang w:val="pl-PL"/>
        </w:rPr>
        <w:t>/2</w:t>
      </w:r>
      <w:r w:rsidRPr="00991D83">
        <w:rPr>
          <w:sz w:val="21"/>
          <w:szCs w:val="21"/>
          <w:lang w:val="pl-PL"/>
        </w:rPr>
        <w:t xml:space="preserve"> = 1,96 (ứng với </w:t>
      </w:r>
      <w:r w:rsidRPr="00991D83">
        <w:rPr>
          <w:sz w:val="21"/>
          <w:szCs w:val="21"/>
        </w:rPr>
        <w:sym w:font="Symbol" w:char="F061"/>
      </w:r>
      <w:r w:rsidRPr="00991D83">
        <w:rPr>
          <w:sz w:val="21"/>
          <w:szCs w:val="21"/>
          <w:lang w:val="pl-PL"/>
        </w:rPr>
        <w:t xml:space="preserve"> = 0.05).</w:t>
      </w:r>
      <w:r w:rsidRPr="00991D83">
        <w:rPr>
          <w:sz w:val="21"/>
          <w:szCs w:val="21"/>
        </w:rPr>
        <w:t xml:space="preserve"> </w:t>
      </w:r>
      <w:r w:rsidRPr="00991D83">
        <w:rPr>
          <w:sz w:val="21"/>
          <w:szCs w:val="21"/>
          <w:lang w:val="pl-PL"/>
        </w:rPr>
        <w:t>Z</w:t>
      </w:r>
      <w:r w:rsidRPr="00991D83">
        <w:rPr>
          <w:sz w:val="21"/>
          <w:szCs w:val="21"/>
          <w:vertAlign w:val="subscript"/>
          <w:lang w:val="pl-PL"/>
        </w:rPr>
        <w:t xml:space="preserve">1- </w:t>
      </w:r>
      <w:r w:rsidRPr="00991D83">
        <w:rPr>
          <w:sz w:val="21"/>
          <w:szCs w:val="21"/>
          <w:vertAlign w:val="subscript"/>
        </w:rPr>
        <w:sym w:font="Symbol" w:char="F062"/>
      </w:r>
      <w:r w:rsidRPr="00991D83">
        <w:rPr>
          <w:sz w:val="21"/>
          <w:szCs w:val="21"/>
          <w:lang w:val="pl-PL"/>
        </w:rPr>
        <w:t xml:space="preserve"> = 1,282 (ứng với </w:t>
      </w:r>
      <w:r w:rsidRPr="00991D83">
        <w:rPr>
          <w:sz w:val="21"/>
          <w:szCs w:val="21"/>
        </w:rPr>
        <w:sym w:font="Symbol" w:char="F062"/>
      </w:r>
      <w:r w:rsidRPr="00991D83">
        <w:rPr>
          <w:sz w:val="21"/>
          <w:szCs w:val="21"/>
          <w:lang w:val="pl-PL"/>
        </w:rPr>
        <w:t xml:space="preserve"> = 0.1).</w:t>
      </w:r>
      <w:r w:rsidRPr="00991D83">
        <w:rPr>
          <w:sz w:val="21"/>
          <w:szCs w:val="21"/>
        </w:rPr>
        <w:t xml:space="preserve"> </w:t>
      </w:r>
      <w:r w:rsidRPr="00991D83">
        <w:rPr>
          <w:sz w:val="21"/>
          <w:szCs w:val="21"/>
          <w:lang w:val="pl-PL"/>
        </w:rPr>
        <w:t>P</w:t>
      </w:r>
      <w:r w:rsidRPr="00991D83">
        <w:rPr>
          <w:sz w:val="21"/>
          <w:szCs w:val="21"/>
          <w:vertAlign w:val="subscript"/>
          <w:lang w:val="pl-PL"/>
        </w:rPr>
        <w:t>1</w:t>
      </w:r>
      <w:r w:rsidRPr="00991D83">
        <w:rPr>
          <w:sz w:val="21"/>
          <w:szCs w:val="21"/>
          <w:lang w:val="pl-PL"/>
        </w:rPr>
        <w:t>=  0,68.(giả định kết quả sau can thiệp)</w:t>
      </w:r>
      <w:r w:rsidRPr="00991D83">
        <w:rPr>
          <w:sz w:val="21"/>
          <w:szCs w:val="21"/>
        </w:rPr>
        <w:t xml:space="preserve">. </w:t>
      </w:r>
      <w:r w:rsidRPr="00991D83">
        <w:rPr>
          <w:sz w:val="21"/>
          <w:szCs w:val="21"/>
          <w:lang w:val="pl-PL"/>
        </w:rPr>
        <w:t>P</w:t>
      </w:r>
      <w:r w:rsidRPr="00991D83">
        <w:rPr>
          <w:sz w:val="21"/>
          <w:szCs w:val="21"/>
          <w:vertAlign w:val="subscript"/>
          <w:lang w:val="pl-PL"/>
        </w:rPr>
        <w:t>2</w:t>
      </w:r>
      <w:r w:rsidRPr="00991D83">
        <w:rPr>
          <w:sz w:val="21"/>
          <w:szCs w:val="21"/>
          <w:lang w:val="pl-PL"/>
        </w:rPr>
        <w:t xml:space="preserve"> = 0,48 (kết quả đưa ra theo các nghiên cứu trước)</w:t>
      </w:r>
      <w:r w:rsidRPr="00991D83">
        <w:rPr>
          <w:sz w:val="21"/>
          <w:szCs w:val="21"/>
        </w:rPr>
        <w:t xml:space="preserve">. </w:t>
      </w:r>
      <w:r w:rsidRPr="00991D83">
        <w:rPr>
          <w:sz w:val="21"/>
          <w:szCs w:val="21"/>
          <w:lang w:val="pl-PL"/>
        </w:rPr>
        <w:t>P</w:t>
      </w:r>
      <w:r w:rsidRPr="00991D83">
        <w:rPr>
          <w:sz w:val="21"/>
          <w:szCs w:val="21"/>
          <w:vertAlign w:val="subscript"/>
          <w:lang w:val="pl-PL"/>
        </w:rPr>
        <w:t xml:space="preserve">1 </w:t>
      </w:r>
      <w:r w:rsidRPr="00991D83">
        <w:rPr>
          <w:sz w:val="21"/>
          <w:szCs w:val="21"/>
          <w:lang w:val="pl-PL"/>
        </w:rPr>
        <w:t>- P</w:t>
      </w:r>
      <w:r w:rsidRPr="00991D83">
        <w:rPr>
          <w:sz w:val="21"/>
          <w:szCs w:val="21"/>
          <w:vertAlign w:val="subscript"/>
          <w:lang w:val="pl-PL"/>
        </w:rPr>
        <w:t xml:space="preserve">2 </w:t>
      </w:r>
      <w:r w:rsidRPr="00991D83">
        <w:rPr>
          <w:sz w:val="21"/>
          <w:szCs w:val="21"/>
          <w:lang w:val="pl-PL"/>
        </w:rPr>
        <w:t xml:space="preserve">: Mức cải thiện mong đợi đối với  BN được hỗ trợ 3 biện pháp can thiệp mới đạt ý nghĩa </w:t>
      </w:r>
      <w:r w:rsidRPr="00991D83">
        <w:rPr>
          <w:sz w:val="21"/>
          <w:szCs w:val="21"/>
          <w:lang w:val="pl-PL"/>
        </w:rPr>
        <w:lastRenderedPageBreak/>
        <w:t>trên lâm sàng tối thiểu là 13 %.</w:t>
      </w:r>
      <w:r w:rsidRPr="00991D83">
        <w:rPr>
          <w:sz w:val="21"/>
          <w:szCs w:val="21"/>
        </w:rPr>
        <w:t xml:space="preserve"> </w:t>
      </w:r>
      <w:r w:rsidRPr="00991D83">
        <w:rPr>
          <w:sz w:val="21"/>
          <w:szCs w:val="21"/>
          <w:lang w:val="pl-PL"/>
        </w:rPr>
        <w:t>P = (P</w:t>
      </w:r>
      <w:r w:rsidRPr="00991D83">
        <w:rPr>
          <w:sz w:val="21"/>
          <w:szCs w:val="21"/>
          <w:vertAlign w:val="subscript"/>
          <w:lang w:val="pl-PL"/>
        </w:rPr>
        <w:t>1</w:t>
      </w:r>
      <w:r w:rsidRPr="00991D83">
        <w:rPr>
          <w:sz w:val="21"/>
          <w:szCs w:val="21"/>
          <w:lang w:val="pl-PL"/>
        </w:rPr>
        <w:t xml:space="preserve"> + P</w:t>
      </w:r>
      <w:r w:rsidRPr="00991D83">
        <w:rPr>
          <w:sz w:val="21"/>
          <w:szCs w:val="21"/>
          <w:vertAlign w:val="subscript"/>
          <w:lang w:val="pl-PL"/>
        </w:rPr>
        <w:t>2</w:t>
      </w:r>
      <w:r w:rsidRPr="00991D83">
        <w:rPr>
          <w:sz w:val="21"/>
          <w:szCs w:val="21"/>
          <w:lang w:val="pl-PL"/>
        </w:rPr>
        <w:t>)/2 = 0,58</w:t>
      </w:r>
      <w:r w:rsidRPr="00991D83">
        <w:rPr>
          <w:sz w:val="21"/>
          <w:szCs w:val="21"/>
        </w:rPr>
        <w:t xml:space="preserve">. </w:t>
      </w:r>
      <w:r w:rsidRPr="00991D83">
        <w:rPr>
          <w:sz w:val="21"/>
          <w:szCs w:val="21"/>
          <w:lang w:val="pl-PL"/>
        </w:rPr>
        <w:t>Với mức ý nghĩa 5%, độ mạnh: 90%, trắc nghiệm một phía.</w:t>
      </w:r>
      <w:bookmarkStart w:id="123" w:name="_Toc259028008"/>
      <w:bookmarkStart w:id="124" w:name="_Toc105667182"/>
      <w:r w:rsidRPr="00991D83">
        <w:rPr>
          <w:sz w:val="21"/>
          <w:szCs w:val="21"/>
          <w:lang w:val="pl-PL"/>
        </w:rPr>
        <w:t xml:space="preserve">Cỡ mầu tính được n=126. </w:t>
      </w:r>
      <w:bookmarkStart w:id="125" w:name="_Toc373497183"/>
      <w:bookmarkStart w:id="126" w:name="_Toc373744671"/>
      <w:bookmarkStart w:id="127" w:name="_Toc373761209"/>
      <w:bookmarkEnd w:id="123"/>
      <w:bookmarkEnd w:id="124"/>
    </w:p>
    <w:p w:rsidR="00543FA7" w:rsidRPr="00991D83" w:rsidRDefault="00AE2897" w:rsidP="00355661">
      <w:pPr>
        <w:spacing w:line="276" w:lineRule="auto"/>
        <w:jc w:val="both"/>
        <w:rPr>
          <w:b/>
          <w:sz w:val="21"/>
          <w:szCs w:val="21"/>
        </w:rPr>
      </w:pPr>
      <w:r w:rsidRPr="00991D83">
        <w:rPr>
          <w:b/>
          <w:sz w:val="21"/>
          <w:szCs w:val="21"/>
        </w:rPr>
        <w:t>2.5. Các biến số/chỉ số</w:t>
      </w:r>
      <w:r w:rsidRPr="00991D83">
        <w:rPr>
          <w:sz w:val="21"/>
          <w:szCs w:val="21"/>
        </w:rPr>
        <w:t>: các biến số và chỉ số theo mục tiêu nghiên cứu</w:t>
      </w:r>
      <w:r w:rsidRPr="00991D83">
        <w:rPr>
          <w:b/>
          <w:sz w:val="21"/>
          <w:szCs w:val="21"/>
        </w:rPr>
        <w:t>.</w:t>
      </w:r>
    </w:p>
    <w:p w:rsidR="00AE2897" w:rsidRPr="00991D83" w:rsidRDefault="00AE2897" w:rsidP="00793D23">
      <w:pPr>
        <w:spacing w:before="120" w:line="276" w:lineRule="auto"/>
        <w:jc w:val="both"/>
        <w:rPr>
          <w:sz w:val="21"/>
          <w:szCs w:val="21"/>
        </w:rPr>
      </w:pPr>
      <w:r w:rsidRPr="00991D83">
        <w:rPr>
          <w:b/>
          <w:sz w:val="21"/>
          <w:szCs w:val="21"/>
        </w:rPr>
        <w:t>2.6. Công cụ nghiên cứu:</w:t>
      </w:r>
      <w:r w:rsidRPr="00991D83">
        <w:rPr>
          <w:sz w:val="21"/>
          <w:szCs w:val="21"/>
        </w:rPr>
        <w:t xml:space="preserve"> Bảng hướng dẫn phỏng vấn sâu, phiếu sàng lọc đối tượng tham gia phỏng vấn, thỏa thuận tham gia nghiên cứu, bộ câu hỏi phỏng vấn đối tượng.</w:t>
      </w:r>
    </w:p>
    <w:p w:rsidR="00AE2897" w:rsidRPr="00991D83" w:rsidRDefault="00AE2897" w:rsidP="00793D23">
      <w:pPr>
        <w:pStyle w:val="20"/>
        <w:spacing w:before="120" w:line="276" w:lineRule="auto"/>
        <w:rPr>
          <w:sz w:val="21"/>
          <w:szCs w:val="21"/>
        </w:rPr>
      </w:pPr>
      <w:r w:rsidRPr="00991D83">
        <w:rPr>
          <w:sz w:val="21"/>
          <w:szCs w:val="21"/>
        </w:rPr>
        <w:t>2.7. Phương pháp thu thập số liệu</w:t>
      </w:r>
      <w:bookmarkEnd w:id="125"/>
      <w:bookmarkEnd w:id="126"/>
      <w:bookmarkEnd w:id="127"/>
    </w:p>
    <w:p w:rsidR="00AE2897" w:rsidRPr="00991D83" w:rsidRDefault="00AE2897" w:rsidP="00793D23">
      <w:pPr>
        <w:pStyle w:val="04"/>
        <w:spacing w:before="120" w:line="276" w:lineRule="auto"/>
        <w:jc w:val="both"/>
        <w:rPr>
          <w:b w:val="0"/>
          <w:i w:val="0"/>
          <w:sz w:val="21"/>
          <w:szCs w:val="21"/>
          <w:lang w:val="vi-VN"/>
        </w:rPr>
      </w:pPr>
      <w:bookmarkStart w:id="128" w:name="_Toc373497187"/>
      <w:bookmarkStart w:id="129" w:name="_Toc373744674"/>
      <w:bookmarkStart w:id="130" w:name="_Toc373761213"/>
      <w:r w:rsidRPr="00991D83">
        <w:rPr>
          <w:sz w:val="21"/>
          <w:szCs w:val="21"/>
          <w:lang w:val="vi-VN"/>
        </w:rPr>
        <w:t>Nghiên cứu định lượng</w:t>
      </w:r>
      <w:r w:rsidRPr="00991D83">
        <w:rPr>
          <w:sz w:val="21"/>
          <w:szCs w:val="21"/>
        </w:rPr>
        <w:t xml:space="preserve">: </w:t>
      </w:r>
      <w:r w:rsidRPr="00991D83">
        <w:rPr>
          <w:b w:val="0"/>
          <w:i w:val="0"/>
          <w:sz w:val="21"/>
          <w:szCs w:val="21"/>
          <w:lang w:val="vi-VN"/>
        </w:rPr>
        <w:t>Lập khung mẫu là danh sách</w:t>
      </w:r>
      <w:r w:rsidRPr="00991D83">
        <w:rPr>
          <w:b w:val="0"/>
          <w:i w:val="0"/>
          <w:sz w:val="21"/>
          <w:szCs w:val="21"/>
        </w:rPr>
        <w:t xml:space="preserve"> BN</w:t>
      </w:r>
      <w:r w:rsidRPr="00991D83">
        <w:rPr>
          <w:b w:val="0"/>
          <w:i w:val="0"/>
          <w:sz w:val="21"/>
          <w:szCs w:val="21"/>
          <w:lang w:val="vi-VN"/>
        </w:rPr>
        <w:t xml:space="preserve"> đang điều trị ARV tại 10 PKNT trên theo tiêu chuẩn hồ sơ bệnh án quản lý điều trị. Loại trừ tất cả các hồ sơ bệnh án không đủ tiêu chuẩn, các thông tin không đáp ứng mục tiêu nghiên cứu.Thống kê các hồ sơ của BN đủ tiêu chuẩn đưa vào mẫu nghiên cứu. Tiến hành thu thập các thông tin cơ bản từ hồ sơ bệnh án của các bệnh nhân đã được chọn. Tiến hành phỏng vấn các bệnh nhân đủ tiêu chuẩn: n = </w:t>
      </w:r>
      <w:r w:rsidRPr="00991D83">
        <w:rPr>
          <w:b w:val="0"/>
          <w:i w:val="0"/>
          <w:iCs/>
          <w:sz w:val="21"/>
          <w:szCs w:val="21"/>
          <w:lang w:val="vi-VN"/>
        </w:rPr>
        <w:t xml:space="preserve"> 3.406.</w:t>
      </w:r>
    </w:p>
    <w:p w:rsidR="00AE2897" w:rsidRPr="00991D83" w:rsidRDefault="00AE2897" w:rsidP="00793D23">
      <w:pPr>
        <w:pStyle w:val="30"/>
        <w:keepNext w:val="0"/>
        <w:widowControl w:val="0"/>
        <w:spacing w:before="120" w:line="276" w:lineRule="auto"/>
        <w:rPr>
          <w:rFonts w:eastAsia="Calibri"/>
          <w:sz w:val="21"/>
          <w:szCs w:val="21"/>
          <w:lang w:val="nb-NO" w:eastAsia="en-SG"/>
        </w:rPr>
      </w:pPr>
      <w:r w:rsidRPr="00991D83">
        <w:rPr>
          <w:sz w:val="21"/>
          <w:szCs w:val="21"/>
        </w:rPr>
        <w:t>2.7.1.</w:t>
      </w:r>
      <w:r w:rsidRPr="00991D83">
        <w:rPr>
          <w:sz w:val="21"/>
          <w:szCs w:val="21"/>
          <w:lang w:val="vi-VN"/>
        </w:rPr>
        <w:t xml:space="preserve"> Nghiên cứu</w:t>
      </w:r>
      <w:r w:rsidRPr="00991D83">
        <w:rPr>
          <w:sz w:val="21"/>
          <w:szCs w:val="21"/>
        </w:rPr>
        <w:t xml:space="preserve"> định tính</w:t>
      </w:r>
      <w:bookmarkEnd w:id="128"/>
      <w:bookmarkEnd w:id="129"/>
      <w:bookmarkEnd w:id="130"/>
    </w:p>
    <w:p w:rsidR="00AE2897" w:rsidRPr="00991D83" w:rsidRDefault="00AE2897" w:rsidP="00793D23">
      <w:pPr>
        <w:spacing w:before="120" w:line="276" w:lineRule="auto"/>
        <w:ind w:firstLine="397"/>
        <w:jc w:val="both"/>
        <w:rPr>
          <w:sz w:val="21"/>
          <w:szCs w:val="21"/>
          <w:lang w:val="pl-PL"/>
        </w:rPr>
      </w:pPr>
      <w:bookmarkStart w:id="131" w:name="_Toc373497188"/>
      <w:bookmarkStart w:id="132" w:name="_Toc373744675"/>
      <w:bookmarkStart w:id="133" w:name="_Toc363534222"/>
      <w:bookmarkStart w:id="134" w:name="_Toc363634345"/>
      <w:bookmarkStart w:id="135" w:name="_Toc363647408"/>
      <w:bookmarkStart w:id="136" w:name="_Toc363755845"/>
      <w:bookmarkStart w:id="137" w:name="_Toc364429271"/>
      <w:r w:rsidRPr="00991D83">
        <w:rPr>
          <w:sz w:val="21"/>
          <w:szCs w:val="21"/>
          <w:lang w:val="nb-NO"/>
        </w:rPr>
        <w:t>Sử dụng phương pháp quan sát và ghi chép nhật ký thực địa, phỏng vấn s</w:t>
      </w:r>
      <w:r w:rsidRPr="005409C1">
        <w:rPr>
          <w:spacing w:val="-4"/>
          <w:sz w:val="21"/>
          <w:szCs w:val="21"/>
          <w:lang w:val="nb-NO"/>
        </w:rPr>
        <w:t>âu</w:t>
      </w:r>
      <w:bookmarkEnd w:id="131"/>
      <w:bookmarkEnd w:id="132"/>
      <w:r w:rsidRPr="005409C1">
        <w:rPr>
          <w:spacing w:val="-4"/>
          <w:sz w:val="21"/>
          <w:szCs w:val="21"/>
          <w:lang w:val="nb-NO"/>
        </w:rPr>
        <w:t xml:space="preserve"> theo bộ câu hỏi đã chuẩn bị</w:t>
      </w:r>
      <w:r w:rsidRPr="005409C1">
        <w:rPr>
          <w:spacing w:val="-4"/>
          <w:sz w:val="21"/>
          <w:szCs w:val="21"/>
          <w:lang w:val="vi-VN"/>
        </w:rPr>
        <w:t>. Tiến hành 5 cuộc thảo luận nhóm, 8 - 10 người /1 cuộc.</w:t>
      </w:r>
      <w:r w:rsidRPr="005409C1">
        <w:rPr>
          <w:i/>
          <w:spacing w:val="-4"/>
          <w:sz w:val="21"/>
          <w:szCs w:val="21"/>
          <w:lang w:val="vi-VN"/>
        </w:rPr>
        <w:t xml:space="preserve"> Phỏng vấn sâu. </w:t>
      </w:r>
      <w:r w:rsidRPr="005409C1">
        <w:rPr>
          <w:spacing w:val="-4"/>
          <w:sz w:val="21"/>
          <w:szCs w:val="21"/>
          <w:lang w:val="vi-VN"/>
        </w:rPr>
        <w:t>Chọn có chủ đích, 5- 10 BN  đang điều trị ARV ngoại trú. 5- 10  người nhà BN (người trực tiếp chăm sóc BN).1 Giám đốc Bệnh viện, 3 Trưởng PKNT viện/TTYT, 4 đại diện đơn vị liên quan</w:t>
      </w:r>
      <w:bookmarkEnd w:id="133"/>
      <w:bookmarkEnd w:id="134"/>
      <w:bookmarkEnd w:id="135"/>
      <w:bookmarkEnd w:id="136"/>
      <w:bookmarkEnd w:id="137"/>
      <w:r w:rsidRPr="005409C1">
        <w:rPr>
          <w:spacing w:val="-4"/>
          <w:sz w:val="21"/>
          <w:szCs w:val="21"/>
          <w:lang w:val="pl-PL"/>
        </w:rPr>
        <w:t>.</w:t>
      </w:r>
      <w:r w:rsidRPr="00991D83">
        <w:rPr>
          <w:sz w:val="21"/>
          <w:szCs w:val="21"/>
          <w:lang w:val="pl-PL"/>
        </w:rPr>
        <w:t xml:space="preserve"> </w:t>
      </w:r>
    </w:p>
    <w:p w:rsidR="00AE2897" w:rsidRPr="00991D83" w:rsidRDefault="00AE2897" w:rsidP="00793D23">
      <w:pPr>
        <w:pStyle w:val="ListParagraph"/>
        <w:widowControl w:val="0"/>
        <w:spacing w:before="120" w:after="0"/>
        <w:ind w:left="0"/>
        <w:contextualSpacing w:val="0"/>
        <w:jc w:val="both"/>
        <w:outlineLvl w:val="2"/>
        <w:rPr>
          <w:rFonts w:ascii="Times New Roman" w:hAnsi="Times New Roman"/>
          <w:b/>
          <w:sz w:val="21"/>
          <w:szCs w:val="21"/>
          <w:lang w:val="sv-SE"/>
        </w:rPr>
      </w:pPr>
      <w:bookmarkStart w:id="138" w:name="_Toc373497202"/>
      <w:bookmarkStart w:id="139" w:name="_Toc373744691"/>
      <w:bookmarkStart w:id="140" w:name="_Toc373761218"/>
      <w:r w:rsidRPr="00991D83">
        <w:rPr>
          <w:rFonts w:ascii="Times New Roman" w:hAnsi="Times New Roman"/>
          <w:b/>
          <w:sz w:val="21"/>
          <w:szCs w:val="21"/>
          <w:lang w:val="sv-SE"/>
        </w:rPr>
        <w:t>2.8. Xử lý và phân tích số liệu</w:t>
      </w:r>
      <w:bookmarkStart w:id="141" w:name="_Toc373744692"/>
      <w:bookmarkStart w:id="142" w:name="_Toc373761219"/>
      <w:bookmarkEnd w:id="138"/>
      <w:bookmarkEnd w:id="139"/>
      <w:bookmarkEnd w:id="140"/>
    </w:p>
    <w:p w:rsidR="00AE2897" w:rsidRPr="00991D83" w:rsidRDefault="00AE2897" w:rsidP="00793D23">
      <w:pPr>
        <w:pStyle w:val="ListParagraph"/>
        <w:widowControl w:val="0"/>
        <w:spacing w:before="120" w:after="0"/>
        <w:ind w:left="0"/>
        <w:contextualSpacing w:val="0"/>
        <w:jc w:val="both"/>
        <w:outlineLvl w:val="2"/>
        <w:rPr>
          <w:rFonts w:ascii="Times New Roman" w:hAnsi="Times New Roman"/>
          <w:sz w:val="21"/>
          <w:szCs w:val="21"/>
          <w:lang w:val="sv-SE"/>
        </w:rPr>
      </w:pPr>
      <w:r w:rsidRPr="00991D83">
        <w:rPr>
          <w:rFonts w:ascii="Times New Roman" w:hAnsi="Times New Roman"/>
          <w:b/>
          <w:i/>
          <w:sz w:val="21"/>
          <w:szCs w:val="21"/>
          <w:lang w:val="sv-SE"/>
        </w:rPr>
        <w:t>2.8.1. Số liệu định tính</w:t>
      </w:r>
      <w:bookmarkEnd w:id="141"/>
      <w:bookmarkEnd w:id="142"/>
      <w:r w:rsidRPr="00991D83">
        <w:rPr>
          <w:rFonts w:ascii="Times New Roman" w:hAnsi="Times New Roman"/>
          <w:b/>
          <w:i/>
          <w:sz w:val="21"/>
          <w:szCs w:val="21"/>
          <w:lang w:val="sv-SE"/>
        </w:rPr>
        <w:t>:</w:t>
      </w:r>
      <w:r w:rsidRPr="00991D83">
        <w:rPr>
          <w:rFonts w:ascii="Times New Roman" w:hAnsi="Times New Roman"/>
          <w:sz w:val="21"/>
          <w:szCs w:val="21"/>
          <w:lang w:val="sv-SE"/>
        </w:rPr>
        <w:t xml:space="preserve"> Các cuộc ghi âm PVS được gỡ băng và lưu vào máy tính dưới dạng file Word, các thông tin ghi chép trong NKTĐ và các thông tin thu thập qua các cuộc PVS được mã hóa theo các chủ đề. Sau đó được xử lý và phân tích bằng phần mềm NVivo 8.</w:t>
      </w:r>
    </w:p>
    <w:p w:rsidR="00AE2897" w:rsidRPr="00991D83" w:rsidRDefault="00AE2897" w:rsidP="00793D23">
      <w:pPr>
        <w:pStyle w:val="30"/>
        <w:spacing w:before="120" w:line="276" w:lineRule="auto"/>
        <w:rPr>
          <w:b w:val="0"/>
          <w:i w:val="0"/>
          <w:sz w:val="21"/>
          <w:szCs w:val="21"/>
          <w:lang w:val="sv-SE"/>
        </w:rPr>
      </w:pPr>
      <w:bookmarkStart w:id="143" w:name="_Toc373744693"/>
      <w:bookmarkStart w:id="144" w:name="_Toc373761220"/>
      <w:r w:rsidRPr="00991D83">
        <w:rPr>
          <w:sz w:val="21"/>
          <w:szCs w:val="21"/>
        </w:rPr>
        <w:t>2.</w:t>
      </w:r>
      <w:r w:rsidRPr="00991D83">
        <w:rPr>
          <w:sz w:val="21"/>
          <w:szCs w:val="21"/>
          <w:lang w:val="sv-SE"/>
        </w:rPr>
        <w:t>8</w:t>
      </w:r>
      <w:r w:rsidRPr="00991D83">
        <w:rPr>
          <w:sz w:val="21"/>
          <w:szCs w:val="21"/>
        </w:rPr>
        <w:t>.2. Số liệu định lượng</w:t>
      </w:r>
      <w:bookmarkStart w:id="145" w:name="_Toc363534280"/>
      <w:bookmarkEnd w:id="143"/>
      <w:bookmarkEnd w:id="144"/>
      <w:r w:rsidRPr="00991D83">
        <w:rPr>
          <w:b w:val="0"/>
          <w:i w:val="0"/>
          <w:sz w:val="21"/>
          <w:szCs w:val="21"/>
        </w:rPr>
        <w:t>: Thông tin thu thập được làm sạch trước khi nhập liệu bằng phần mềm Epi Data 6.04</w:t>
      </w:r>
      <w:bookmarkStart w:id="146" w:name="_Toc363534281"/>
      <w:bookmarkEnd w:id="145"/>
      <w:r w:rsidRPr="00991D83">
        <w:rPr>
          <w:b w:val="0"/>
          <w:i w:val="0"/>
          <w:sz w:val="21"/>
          <w:szCs w:val="21"/>
        </w:rPr>
        <w:t>, Xử lý số liệu bằng phần mềm SPSS 16.0</w:t>
      </w:r>
      <w:bookmarkStart w:id="147" w:name="_Toc363534282"/>
      <w:bookmarkEnd w:id="146"/>
      <w:r w:rsidRPr="00991D83">
        <w:rPr>
          <w:b w:val="0"/>
          <w:i w:val="0"/>
          <w:sz w:val="21"/>
          <w:szCs w:val="21"/>
        </w:rPr>
        <w:t xml:space="preserve">, </w:t>
      </w:r>
      <w:r w:rsidRPr="00991D83">
        <w:rPr>
          <w:b w:val="0"/>
          <w:i w:val="0"/>
          <w:spacing w:val="-6"/>
          <w:sz w:val="21"/>
          <w:szCs w:val="21"/>
        </w:rPr>
        <w:t xml:space="preserve">Sử dụng test </w:t>
      </w:r>
      <w:r w:rsidRPr="00991D83">
        <w:rPr>
          <w:b w:val="0"/>
          <w:i w:val="0"/>
          <w:spacing w:val="-6"/>
          <w:sz w:val="21"/>
          <w:szCs w:val="21"/>
        </w:rPr>
        <w:sym w:font="Symbol" w:char="F063"/>
      </w:r>
      <w:r w:rsidRPr="00991D83">
        <w:rPr>
          <w:b w:val="0"/>
          <w:i w:val="0"/>
          <w:spacing w:val="-6"/>
          <w:sz w:val="21"/>
          <w:szCs w:val="21"/>
          <w:vertAlign w:val="superscript"/>
        </w:rPr>
        <w:t xml:space="preserve">2 </w:t>
      </w:r>
      <w:bookmarkEnd w:id="147"/>
      <w:r w:rsidRPr="00991D83">
        <w:rPr>
          <w:b w:val="0"/>
          <w:i w:val="0"/>
          <w:spacing w:val="-6"/>
          <w:sz w:val="21"/>
          <w:szCs w:val="21"/>
          <w:lang w:val="sv-SE"/>
        </w:rPr>
        <w:t xml:space="preserve">, </w:t>
      </w:r>
      <w:r w:rsidRPr="00991D83">
        <w:rPr>
          <w:b w:val="0"/>
          <w:i w:val="0"/>
          <w:spacing w:val="-6"/>
          <w:sz w:val="21"/>
          <w:szCs w:val="21"/>
        </w:rPr>
        <w:t>s</w:t>
      </w:r>
      <w:r w:rsidRPr="00991D83">
        <w:rPr>
          <w:b w:val="0"/>
          <w:i w:val="0"/>
          <w:sz w:val="21"/>
          <w:szCs w:val="21"/>
          <w:lang w:val="nb-NO"/>
        </w:rPr>
        <w:t>ử dụng mô hình hồi quy logistic.</w:t>
      </w:r>
    </w:p>
    <w:p w:rsidR="008F0DD5" w:rsidRPr="00991D83" w:rsidRDefault="00AE2897" w:rsidP="00793D23">
      <w:pPr>
        <w:pStyle w:val="20"/>
        <w:keepNext w:val="0"/>
        <w:widowControl w:val="0"/>
        <w:spacing w:before="120" w:line="276" w:lineRule="auto"/>
        <w:rPr>
          <w:sz w:val="21"/>
          <w:szCs w:val="21"/>
        </w:rPr>
      </w:pPr>
      <w:bookmarkStart w:id="148" w:name="_Toc373497203"/>
      <w:bookmarkStart w:id="149" w:name="_Toc373744694"/>
      <w:bookmarkStart w:id="150" w:name="_Toc373761221"/>
      <w:r w:rsidRPr="00991D83">
        <w:rPr>
          <w:sz w:val="21"/>
          <w:szCs w:val="21"/>
        </w:rPr>
        <w:t>2.</w:t>
      </w:r>
      <w:r w:rsidRPr="00991D83">
        <w:rPr>
          <w:sz w:val="21"/>
          <w:szCs w:val="21"/>
          <w:lang w:val="nb-NO"/>
        </w:rPr>
        <w:t>9</w:t>
      </w:r>
      <w:r w:rsidRPr="00991D83">
        <w:rPr>
          <w:sz w:val="21"/>
          <w:szCs w:val="21"/>
        </w:rPr>
        <w:t>. Đạo đức nghiên cứu</w:t>
      </w:r>
      <w:bookmarkStart w:id="151" w:name="_Toc363534285"/>
      <w:bookmarkStart w:id="152" w:name="_Toc363634386"/>
      <w:bookmarkStart w:id="153" w:name="_Toc363647449"/>
      <w:bookmarkStart w:id="154" w:name="_Toc363755886"/>
      <w:bookmarkStart w:id="155" w:name="_Toc364429283"/>
      <w:bookmarkStart w:id="156" w:name="_Toc373497204"/>
      <w:bookmarkStart w:id="157" w:name="_Toc373744695"/>
      <w:bookmarkEnd w:id="148"/>
      <w:bookmarkEnd w:id="149"/>
      <w:bookmarkEnd w:id="150"/>
      <w:r w:rsidRPr="00991D83">
        <w:rPr>
          <w:sz w:val="21"/>
          <w:szCs w:val="21"/>
          <w:lang w:val="sv-SE"/>
        </w:rPr>
        <w:t xml:space="preserve">: </w:t>
      </w:r>
      <w:r w:rsidRPr="00991D83">
        <w:rPr>
          <w:b w:val="0"/>
          <w:sz w:val="21"/>
          <w:szCs w:val="21"/>
        </w:rPr>
        <w:t>Nghiên cứu đã được thông qua Hội đồng đạo đức của trường Đại học Y Hà Nội.</w:t>
      </w:r>
      <w:bookmarkEnd w:id="113"/>
      <w:bookmarkEnd w:id="114"/>
      <w:bookmarkEnd w:id="115"/>
      <w:bookmarkEnd w:id="151"/>
      <w:bookmarkEnd w:id="152"/>
      <w:bookmarkEnd w:id="153"/>
      <w:bookmarkEnd w:id="154"/>
      <w:bookmarkEnd w:id="155"/>
      <w:bookmarkEnd w:id="156"/>
      <w:bookmarkEnd w:id="157"/>
    </w:p>
    <w:p w:rsidR="007374C4" w:rsidRPr="00991D83" w:rsidRDefault="007374C4" w:rsidP="00355661">
      <w:pPr>
        <w:spacing w:after="200" w:line="276" w:lineRule="auto"/>
        <w:jc w:val="center"/>
        <w:rPr>
          <w:b/>
          <w:sz w:val="21"/>
          <w:szCs w:val="21"/>
        </w:rPr>
      </w:pPr>
    </w:p>
    <w:p w:rsidR="008F0DD5" w:rsidRPr="00991D83" w:rsidRDefault="00AE2897" w:rsidP="00355661">
      <w:pPr>
        <w:spacing w:after="200" w:line="276" w:lineRule="auto"/>
        <w:jc w:val="center"/>
        <w:rPr>
          <w:b/>
          <w:sz w:val="21"/>
          <w:szCs w:val="21"/>
        </w:rPr>
      </w:pPr>
      <w:r w:rsidRPr="00991D83">
        <w:rPr>
          <w:b/>
          <w:sz w:val="21"/>
          <w:szCs w:val="21"/>
        </w:rPr>
        <w:lastRenderedPageBreak/>
        <w:t>CHƯƠNG 3</w:t>
      </w:r>
      <w:bookmarkStart w:id="158" w:name="_Toc373497213"/>
      <w:bookmarkStart w:id="159" w:name="_Toc373744719"/>
      <w:bookmarkStart w:id="160" w:name="_Toc373761223"/>
      <w:bookmarkEnd w:id="104"/>
      <w:bookmarkEnd w:id="105"/>
      <w:bookmarkEnd w:id="106"/>
      <w:bookmarkEnd w:id="107"/>
      <w:r w:rsidR="005409C1">
        <w:rPr>
          <w:b/>
          <w:sz w:val="21"/>
          <w:szCs w:val="21"/>
        </w:rPr>
        <w:t xml:space="preserve">: </w:t>
      </w:r>
      <w:r w:rsidRPr="00991D83">
        <w:rPr>
          <w:b/>
          <w:sz w:val="21"/>
          <w:szCs w:val="21"/>
        </w:rPr>
        <w:t>KẾT QUẢ NGHIÊN CỨU</w:t>
      </w:r>
      <w:bookmarkStart w:id="161" w:name="_Toc382835322"/>
      <w:bookmarkStart w:id="162" w:name="_Toc373744720"/>
      <w:bookmarkStart w:id="163" w:name="_Toc373761224"/>
      <w:bookmarkEnd w:id="158"/>
      <w:bookmarkEnd w:id="159"/>
      <w:bookmarkEnd w:id="160"/>
    </w:p>
    <w:p w:rsidR="008F0DD5" w:rsidRPr="00991D83" w:rsidRDefault="00AE2897" w:rsidP="005409C1">
      <w:pPr>
        <w:spacing w:line="360" w:lineRule="auto"/>
        <w:jc w:val="both"/>
        <w:rPr>
          <w:b/>
          <w:bCs/>
          <w:iCs/>
          <w:sz w:val="21"/>
          <w:szCs w:val="21"/>
          <w:lang w:eastAsia="en-SG"/>
        </w:rPr>
      </w:pPr>
      <w:r w:rsidRPr="00991D83">
        <w:rPr>
          <w:b/>
          <w:sz w:val="21"/>
          <w:szCs w:val="21"/>
          <w:lang w:val="nb-NO"/>
        </w:rPr>
        <w:t xml:space="preserve">3.1. </w:t>
      </w:r>
      <w:bookmarkEnd w:id="161"/>
      <w:r w:rsidRPr="00991D83">
        <w:rPr>
          <w:b/>
          <w:sz w:val="21"/>
          <w:szCs w:val="21"/>
          <w:lang w:val="nb-NO"/>
        </w:rPr>
        <w:t>Các đặc trưng nhân khẩu cơ bản của nhóm đối tượng nghiên cứu</w:t>
      </w:r>
      <w:bookmarkEnd w:id="162"/>
      <w:bookmarkEnd w:id="163"/>
    </w:p>
    <w:p w:rsidR="00A33A07" w:rsidRPr="00991D83" w:rsidRDefault="00AE2897" w:rsidP="005409C1">
      <w:pPr>
        <w:spacing w:line="276" w:lineRule="auto"/>
        <w:ind w:firstLine="397"/>
        <w:jc w:val="both"/>
        <w:rPr>
          <w:b/>
          <w:bCs/>
          <w:iCs/>
          <w:sz w:val="21"/>
          <w:szCs w:val="21"/>
          <w:lang w:eastAsia="en-SG"/>
        </w:rPr>
      </w:pPr>
      <w:r w:rsidRPr="00991D83">
        <w:rPr>
          <w:sz w:val="21"/>
          <w:szCs w:val="21"/>
          <w:lang w:val="sv-SE"/>
        </w:rPr>
        <w:t>Kết quả nghiên cứu cho thấy, đa số đối tượng tham gia nghiên cứu có độ tuổi sinh sản và đang lao động từ 30-39 (67,0 %); Nam giới gấp đôi lần nữ g</w:t>
      </w:r>
      <w:r w:rsidRPr="005409C1">
        <w:rPr>
          <w:spacing w:val="-2"/>
          <w:sz w:val="21"/>
          <w:szCs w:val="21"/>
          <w:lang w:val="sv-SE"/>
        </w:rPr>
        <w:t>iới (Nam=67,4%, nữ 32,6%). Hầu hết sống một mình hoạt chưa có vợ hoặc chồng 46,0%; có trình độ học vấn từ THPT trở lên (86%); Thất nghiệp và làm nghề tự do là chính 68,5%</w:t>
      </w:r>
      <w:r w:rsidRPr="005409C1">
        <w:rPr>
          <w:spacing w:val="-2"/>
          <w:sz w:val="21"/>
          <w:szCs w:val="21"/>
          <w:lang w:val="nb-NO"/>
        </w:rPr>
        <w:t>; Mức thu nhập chủ yếu từ 1-2 triệu đồng (40,4%). Lây nhiễm qua đường tình dục=46%, đường TCMT 41%</w:t>
      </w:r>
      <w:r w:rsidRPr="00991D83">
        <w:rPr>
          <w:sz w:val="21"/>
          <w:szCs w:val="21"/>
          <w:lang w:val="nb-NO"/>
        </w:rPr>
        <w:t>.</w:t>
      </w:r>
    </w:p>
    <w:p w:rsidR="00A33A07" w:rsidRPr="00991D83" w:rsidRDefault="00A33A07" w:rsidP="00355661">
      <w:pPr>
        <w:pStyle w:val="02"/>
        <w:numPr>
          <w:ilvl w:val="0"/>
          <w:numId w:val="0"/>
        </w:numPr>
        <w:spacing w:line="276" w:lineRule="auto"/>
        <w:rPr>
          <w:sz w:val="21"/>
          <w:szCs w:val="21"/>
        </w:rPr>
      </w:pPr>
      <w:bookmarkStart w:id="164" w:name="_Toc438568669"/>
      <w:bookmarkStart w:id="165" w:name="_Toc438578081"/>
      <w:bookmarkStart w:id="166" w:name="_Toc447025827"/>
      <w:r w:rsidRPr="00991D83">
        <w:rPr>
          <w:sz w:val="21"/>
          <w:szCs w:val="21"/>
          <w:lang w:val="en-US"/>
        </w:rPr>
        <w:t>3.2.</w:t>
      </w:r>
      <w:r w:rsidRPr="00991D83">
        <w:rPr>
          <w:sz w:val="21"/>
          <w:szCs w:val="21"/>
        </w:rPr>
        <w:t xml:space="preserve"> </w:t>
      </w:r>
      <w:r w:rsidRPr="00991D83">
        <w:rPr>
          <w:sz w:val="21"/>
          <w:szCs w:val="21"/>
          <w:lang w:val="en-US"/>
        </w:rPr>
        <w:t xml:space="preserve">Thực trạng thẻ bảo hiểm y tế, nhu cầu và khả năng đáp ứng nhu cầu chăm y tế cho người nhiễm HIV được điều trị ARV tại thành phố Hà Nội năm 2012. </w:t>
      </w:r>
      <w:bookmarkEnd w:id="164"/>
      <w:bookmarkEnd w:id="165"/>
      <w:bookmarkEnd w:id="166"/>
    </w:p>
    <w:p w:rsidR="008F0DD5" w:rsidRPr="00991D83" w:rsidRDefault="00A33A07" w:rsidP="00355661">
      <w:pPr>
        <w:pStyle w:val="Caption"/>
        <w:rPr>
          <w:rFonts w:ascii="Times New Roman" w:hAnsi="Times New Roman"/>
          <w:b w:val="0"/>
          <w:sz w:val="21"/>
          <w:szCs w:val="21"/>
        </w:rPr>
      </w:pPr>
      <w:r w:rsidRPr="00991D83">
        <w:rPr>
          <w:rFonts w:ascii="Times New Roman" w:hAnsi="Times New Roman"/>
          <w:i/>
          <w:sz w:val="21"/>
          <w:szCs w:val="21"/>
          <w:lang w:val="vi-VN"/>
        </w:rPr>
        <w:t>3.2.1. Thực trạng thẻ bảo hiểm y tế cho người nhiễm HIV được điều trị ARV tại thành phố Hà Nội năm 2012.</w:t>
      </w:r>
      <w:r w:rsidRPr="00991D83">
        <w:rPr>
          <w:rFonts w:ascii="Times New Roman" w:hAnsi="Times New Roman"/>
          <w:b w:val="0"/>
          <w:sz w:val="21"/>
          <w:szCs w:val="21"/>
          <w:lang w:val="vi-VN"/>
        </w:rPr>
        <w:t xml:space="preserve"> </w:t>
      </w:r>
    </w:p>
    <w:p w:rsidR="001E755F" w:rsidRPr="00991D83" w:rsidRDefault="008F0DD5" w:rsidP="005409C1">
      <w:pPr>
        <w:spacing w:line="276" w:lineRule="auto"/>
        <w:ind w:firstLine="397"/>
        <w:jc w:val="both"/>
        <w:rPr>
          <w:b/>
          <w:noProof/>
          <w:sz w:val="21"/>
          <w:szCs w:val="21"/>
        </w:rPr>
      </w:pPr>
      <w:r w:rsidRPr="00991D83">
        <w:rPr>
          <w:sz w:val="21"/>
          <w:szCs w:val="21"/>
        </w:rPr>
        <w:t>T</w:t>
      </w:r>
      <w:r w:rsidR="00A33A07" w:rsidRPr="00991D83">
        <w:rPr>
          <w:sz w:val="21"/>
          <w:szCs w:val="21"/>
          <w:lang w:val="vi-VN"/>
        </w:rPr>
        <w:t>rong số 3379 bệ</w:t>
      </w:r>
      <w:r w:rsidR="00D4495D" w:rsidRPr="00991D83">
        <w:rPr>
          <w:sz w:val="21"/>
          <w:szCs w:val="21"/>
          <w:lang w:val="vi-VN"/>
        </w:rPr>
        <w:t xml:space="preserve">nh nhân có </w:t>
      </w:r>
      <w:r w:rsidR="00832DD9" w:rsidRPr="00991D83">
        <w:rPr>
          <w:sz w:val="21"/>
          <w:szCs w:val="21"/>
        </w:rPr>
        <w:t>8</w:t>
      </w:r>
      <w:r w:rsidR="00D4495D" w:rsidRPr="00991D83">
        <w:rPr>
          <w:sz w:val="21"/>
          <w:szCs w:val="21"/>
        </w:rPr>
        <w:t>1,1</w:t>
      </w:r>
      <w:r w:rsidR="00A33A07" w:rsidRPr="00991D83">
        <w:rPr>
          <w:sz w:val="21"/>
          <w:szCs w:val="21"/>
          <w:lang w:val="vi-VN"/>
        </w:rPr>
        <w:t>% thấy thẻ BHYT là cần thiết</w:t>
      </w:r>
      <w:r w:rsidR="00832DD9" w:rsidRPr="00991D83">
        <w:rPr>
          <w:sz w:val="21"/>
          <w:szCs w:val="21"/>
        </w:rPr>
        <w:t xml:space="preserve">, </w:t>
      </w:r>
      <w:r w:rsidR="00A33A07" w:rsidRPr="00991D83">
        <w:rPr>
          <w:sz w:val="21"/>
          <w:szCs w:val="21"/>
          <w:lang w:val="vi-VN"/>
        </w:rPr>
        <w:t xml:space="preserve"> tuy nhiên số BN hiểu về BHYT</w:t>
      </w:r>
      <w:r w:rsidR="001E755F" w:rsidRPr="00991D83">
        <w:rPr>
          <w:sz w:val="21"/>
          <w:szCs w:val="21"/>
        </w:rPr>
        <w:t xml:space="preserve"> (14,9%) </w:t>
      </w:r>
      <w:r w:rsidR="00A33A07" w:rsidRPr="00991D83">
        <w:rPr>
          <w:sz w:val="21"/>
          <w:szCs w:val="21"/>
          <w:lang w:val="vi-VN"/>
        </w:rPr>
        <w:t xml:space="preserve"> và có thẻ BHYT</w:t>
      </w:r>
      <w:r w:rsidR="001E755F" w:rsidRPr="00991D83">
        <w:rPr>
          <w:sz w:val="21"/>
          <w:szCs w:val="21"/>
        </w:rPr>
        <w:t xml:space="preserve"> (13,6% ) </w:t>
      </w:r>
      <w:r w:rsidR="00A33A07" w:rsidRPr="00991D83">
        <w:rPr>
          <w:sz w:val="21"/>
          <w:szCs w:val="21"/>
          <w:lang w:val="vi-VN"/>
        </w:rPr>
        <w:t xml:space="preserve"> rất thấp</w:t>
      </w:r>
      <w:r w:rsidR="001E755F" w:rsidRPr="00991D83">
        <w:rPr>
          <w:sz w:val="21"/>
          <w:szCs w:val="21"/>
        </w:rPr>
        <w:t xml:space="preserve">. </w:t>
      </w:r>
      <w:r w:rsidR="00832DD9" w:rsidRPr="00991D83">
        <w:rPr>
          <w:sz w:val="21"/>
          <w:szCs w:val="21"/>
        </w:rPr>
        <w:t xml:space="preserve"> </w:t>
      </w:r>
    </w:p>
    <w:p w:rsidR="00832DD9" w:rsidRPr="005409C1" w:rsidRDefault="00832DD9" w:rsidP="005409C1">
      <w:pPr>
        <w:pStyle w:val="Caption"/>
        <w:jc w:val="center"/>
        <w:rPr>
          <w:rFonts w:ascii="Times New Roman" w:hAnsi="Times New Roman"/>
          <w:i/>
          <w:sz w:val="21"/>
          <w:szCs w:val="21"/>
        </w:rPr>
      </w:pPr>
      <w:r w:rsidRPr="005409C1">
        <w:rPr>
          <w:rFonts w:ascii="Times New Roman" w:hAnsi="Times New Roman"/>
          <w:sz w:val="21"/>
          <w:szCs w:val="21"/>
          <w:lang w:val="vi-VN"/>
        </w:rPr>
        <w:t>Bảng</w:t>
      </w:r>
      <w:r w:rsidR="005409C1">
        <w:rPr>
          <w:rFonts w:ascii="Times New Roman" w:hAnsi="Times New Roman"/>
          <w:sz w:val="21"/>
          <w:szCs w:val="21"/>
        </w:rPr>
        <w:t xml:space="preserve"> </w:t>
      </w:r>
      <w:r w:rsidRPr="005409C1">
        <w:rPr>
          <w:rFonts w:ascii="Times New Roman" w:hAnsi="Times New Roman"/>
          <w:sz w:val="21"/>
          <w:szCs w:val="21"/>
        </w:rPr>
        <w:t>18</w:t>
      </w:r>
      <w:r w:rsidRPr="005409C1">
        <w:rPr>
          <w:rFonts w:ascii="Times New Roman" w:hAnsi="Times New Roman"/>
          <w:sz w:val="21"/>
          <w:szCs w:val="21"/>
          <w:lang w:val="vi-VN"/>
        </w:rPr>
        <w:t xml:space="preserve">: </w:t>
      </w:r>
      <w:r w:rsidRPr="005409C1">
        <w:rPr>
          <w:rFonts w:ascii="Times New Roman" w:hAnsi="Times New Roman"/>
          <w:sz w:val="21"/>
          <w:szCs w:val="21"/>
        </w:rPr>
        <w:t xml:space="preserve">Lý do bệnh nhân không mua </w:t>
      </w:r>
      <w:r w:rsidRPr="005409C1">
        <w:rPr>
          <w:rFonts w:ascii="Times New Roman" w:hAnsi="Times New Roman"/>
          <w:sz w:val="21"/>
          <w:szCs w:val="21"/>
          <w:lang w:val="vi-VN"/>
        </w:rPr>
        <w:t>thẻ BHYT</w:t>
      </w:r>
      <w:r w:rsidRPr="005409C1">
        <w:rPr>
          <w:rFonts w:ascii="Times New Roman" w:hAnsi="Times New Roman"/>
          <w:sz w:val="21"/>
          <w:szCs w:val="21"/>
        </w:rPr>
        <w:t xml:space="preserve"> </w:t>
      </w:r>
      <w:r w:rsidRPr="005409C1">
        <w:rPr>
          <w:rFonts w:ascii="Times New Roman" w:hAnsi="Times New Roman"/>
          <w:sz w:val="21"/>
          <w:szCs w:val="21"/>
          <w:lang w:val="vi-VN"/>
        </w:rPr>
        <w:t>( n=3379)</w:t>
      </w:r>
    </w:p>
    <w:tbl>
      <w:tblPr>
        <w:tblW w:w="6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5"/>
        <w:gridCol w:w="932"/>
        <w:gridCol w:w="979"/>
      </w:tblGrid>
      <w:tr w:rsidR="00832DD9" w:rsidRPr="00991D83" w:rsidTr="005409C1">
        <w:trPr>
          <w:jc w:val="center"/>
        </w:trPr>
        <w:tc>
          <w:tcPr>
            <w:tcW w:w="4365" w:type="dxa"/>
          </w:tcPr>
          <w:p w:rsidR="00832DD9" w:rsidRPr="00991D83" w:rsidRDefault="00832DD9" w:rsidP="00355661">
            <w:pPr>
              <w:spacing w:line="276" w:lineRule="auto"/>
              <w:ind w:left="-57" w:right="-57"/>
              <w:jc w:val="both"/>
              <w:rPr>
                <w:b/>
                <w:spacing w:val="-8"/>
                <w:sz w:val="21"/>
                <w:szCs w:val="21"/>
              </w:rPr>
            </w:pPr>
            <w:r w:rsidRPr="00991D83">
              <w:rPr>
                <w:b/>
                <w:spacing w:val="-8"/>
                <w:sz w:val="21"/>
                <w:szCs w:val="21"/>
              </w:rPr>
              <w:t xml:space="preserve">Lý do bệnh nhân không mua thẻ BHYT </w:t>
            </w:r>
          </w:p>
        </w:tc>
        <w:tc>
          <w:tcPr>
            <w:tcW w:w="932" w:type="dxa"/>
          </w:tcPr>
          <w:p w:rsidR="00832DD9" w:rsidRPr="00991D83" w:rsidRDefault="00832DD9" w:rsidP="00355661">
            <w:pPr>
              <w:spacing w:line="276" w:lineRule="auto"/>
              <w:ind w:left="-57" w:right="-57"/>
              <w:jc w:val="center"/>
              <w:rPr>
                <w:b/>
                <w:spacing w:val="-8"/>
                <w:sz w:val="21"/>
                <w:szCs w:val="21"/>
              </w:rPr>
            </w:pPr>
            <w:r w:rsidRPr="00991D83">
              <w:rPr>
                <w:b/>
                <w:spacing w:val="-8"/>
                <w:sz w:val="21"/>
                <w:szCs w:val="21"/>
              </w:rPr>
              <w:t>Số lượng</w:t>
            </w:r>
          </w:p>
        </w:tc>
        <w:tc>
          <w:tcPr>
            <w:tcW w:w="979" w:type="dxa"/>
          </w:tcPr>
          <w:p w:rsidR="00832DD9" w:rsidRPr="00991D83" w:rsidRDefault="00832DD9" w:rsidP="00355661">
            <w:pPr>
              <w:spacing w:line="276" w:lineRule="auto"/>
              <w:ind w:left="-57" w:right="-57"/>
              <w:jc w:val="center"/>
              <w:rPr>
                <w:b/>
                <w:spacing w:val="-8"/>
                <w:sz w:val="21"/>
                <w:szCs w:val="21"/>
              </w:rPr>
            </w:pPr>
            <w:r w:rsidRPr="00991D83">
              <w:rPr>
                <w:b/>
                <w:spacing w:val="-8"/>
                <w:sz w:val="21"/>
                <w:szCs w:val="21"/>
              </w:rPr>
              <w:t>Tỷ lệ (%)</w:t>
            </w:r>
          </w:p>
        </w:tc>
      </w:tr>
      <w:tr w:rsidR="00832DD9" w:rsidRPr="00991D83" w:rsidTr="005409C1">
        <w:trPr>
          <w:jc w:val="center"/>
        </w:trPr>
        <w:tc>
          <w:tcPr>
            <w:tcW w:w="4365" w:type="dxa"/>
          </w:tcPr>
          <w:p w:rsidR="00832DD9" w:rsidRPr="00991D83" w:rsidRDefault="00832DD9" w:rsidP="00355661">
            <w:pPr>
              <w:spacing w:line="276" w:lineRule="auto"/>
              <w:ind w:left="-57" w:right="-57"/>
              <w:jc w:val="both"/>
              <w:rPr>
                <w:bCs/>
                <w:spacing w:val="-8"/>
                <w:sz w:val="21"/>
                <w:szCs w:val="21"/>
              </w:rPr>
            </w:pPr>
            <w:r w:rsidRPr="00991D83">
              <w:rPr>
                <w:bCs/>
                <w:spacing w:val="-8"/>
                <w:sz w:val="21"/>
                <w:szCs w:val="21"/>
              </w:rPr>
              <w:t>Sợ lộ danh tính</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3115</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92,2</w:t>
            </w:r>
          </w:p>
        </w:tc>
      </w:tr>
      <w:tr w:rsidR="00832DD9" w:rsidRPr="00991D83" w:rsidTr="005409C1">
        <w:trPr>
          <w:jc w:val="center"/>
        </w:trPr>
        <w:tc>
          <w:tcPr>
            <w:tcW w:w="4365" w:type="dxa"/>
          </w:tcPr>
          <w:p w:rsidR="00832DD9" w:rsidRPr="00991D83" w:rsidRDefault="00832DD9" w:rsidP="00355661">
            <w:pPr>
              <w:spacing w:line="276" w:lineRule="auto"/>
              <w:ind w:right="-57"/>
              <w:jc w:val="both"/>
              <w:rPr>
                <w:bCs/>
                <w:spacing w:val="-8"/>
                <w:sz w:val="21"/>
                <w:szCs w:val="21"/>
              </w:rPr>
            </w:pPr>
            <w:r w:rsidRPr="00991D83">
              <w:rPr>
                <w:bCs/>
                <w:spacing w:val="-8"/>
                <w:sz w:val="21"/>
                <w:szCs w:val="21"/>
              </w:rPr>
              <w:t>Sợ phiền hà, mất thời gian</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3095</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z w:val="21"/>
                <w:szCs w:val="21"/>
              </w:rPr>
              <w:t>91</w:t>
            </w:r>
            <w:r w:rsidRPr="00991D83">
              <w:rPr>
                <w:bCs/>
                <w:sz w:val="21"/>
                <w:szCs w:val="21"/>
                <w:lang w:val="vi-VN"/>
              </w:rPr>
              <w:t>,6</w:t>
            </w:r>
          </w:p>
        </w:tc>
      </w:tr>
      <w:tr w:rsidR="00832DD9" w:rsidRPr="00991D83" w:rsidTr="005409C1">
        <w:trPr>
          <w:jc w:val="center"/>
        </w:trPr>
        <w:tc>
          <w:tcPr>
            <w:tcW w:w="4365" w:type="dxa"/>
          </w:tcPr>
          <w:p w:rsidR="00832DD9" w:rsidRPr="00991D83" w:rsidRDefault="00832DD9" w:rsidP="00355661">
            <w:pPr>
              <w:spacing w:line="276" w:lineRule="auto"/>
              <w:ind w:right="-57"/>
              <w:jc w:val="both"/>
              <w:rPr>
                <w:spacing w:val="-8"/>
                <w:sz w:val="21"/>
                <w:szCs w:val="21"/>
              </w:rPr>
            </w:pPr>
            <w:r w:rsidRPr="00991D83">
              <w:rPr>
                <w:spacing w:val="-8"/>
                <w:sz w:val="21"/>
                <w:szCs w:val="21"/>
              </w:rPr>
              <w:t>Sợ bị kỳ thị phân biệt đối xử</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2916</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86,3</w:t>
            </w:r>
          </w:p>
        </w:tc>
      </w:tr>
      <w:tr w:rsidR="00832DD9" w:rsidRPr="00991D83" w:rsidTr="005409C1">
        <w:trPr>
          <w:jc w:val="center"/>
        </w:trPr>
        <w:tc>
          <w:tcPr>
            <w:tcW w:w="4365" w:type="dxa"/>
          </w:tcPr>
          <w:p w:rsidR="00832DD9" w:rsidRPr="00991D83" w:rsidRDefault="00832DD9" w:rsidP="00355661">
            <w:pPr>
              <w:spacing w:line="276" w:lineRule="auto"/>
              <w:ind w:right="-57"/>
              <w:jc w:val="both"/>
              <w:rPr>
                <w:sz w:val="21"/>
                <w:szCs w:val="21"/>
              </w:rPr>
            </w:pPr>
            <w:r w:rsidRPr="00991D83">
              <w:rPr>
                <w:spacing w:val="-8"/>
                <w:sz w:val="21"/>
                <w:szCs w:val="21"/>
              </w:rPr>
              <w:t>Thấy không cần thiết</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638</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18,9</w:t>
            </w:r>
          </w:p>
        </w:tc>
      </w:tr>
      <w:tr w:rsidR="00832DD9" w:rsidRPr="00991D83" w:rsidTr="005409C1">
        <w:trPr>
          <w:jc w:val="center"/>
        </w:trPr>
        <w:tc>
          <w:tcPr>
            <w:tcW w:w="4365" w:type="dxa"/>
          </w:tcPr>
          <w:p w:rsidR="00832DD9" w:rsidRPr="00991D83" w:rsidRDefault="00832DD9" w:rsidP="00355661">
            <w:pPr>
              <w:spacing w:line="276" w:lineRule="auto"/>
              <w:ind w:right="-57"/>
              <w:jc w:val="both"/>
              <w:rPr>
                <w:sz w:val="21"/>
                <w:szCs w:val="21"/>
              </w:rPr>
            </w:pPr>
            <w:r w:rsidRPr="00991D83">
              <w:rPr>
                <w:sz w:val="21"/>
                <w:szCs w:val="21"/>
              </w:rPr>
              <w:t xml:space="preserve">Không biết người nhiễm HIV cũng được BHYT </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2878</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85,2</w:t>
            </w:r>
          </w:p>
        </w:tc>
      </w:tr>
      <w:tr w:rsidR="00832DD9" w:rsidRPr="00991D83" w:rsidTr="005409C1">
        <w:trPr>
          <w:jc w:val="center"/>
        </w:trPr>
        <w:tc>
          <w:tcPr>
            <w:tcW w:w="4365" w:type="dxa"/>
          </w:tcPr>
          <w:p w:rsidR="00832DD9" w:rsidRPr="00991D83" w:rsidRDefault="00832DD9" w:rsidP="00355661">
            <w:pPr>
              <w:spacing w:line="276" w:lineRule="auto"/>
              <w:ind w:right="-57"/>
              <w:jc w:val="both"/>
              <w:rPr>
                <w:sz w:val="21"/>
                <w:szCs w:val="21"/>
              </w:rPr>
            </w:pPr>
            <w:r w:rsidRPr="00991D83">
              <w:rPr>
                <w:sz w:val="21"/>
                <w:szCs w:val="21"/>
              </w:rPr>
              <w:t>Không có kinh phí</w:t>
            </w:r>
          </w:p>
        </w:tc>
        <w:tc>
          <w:tcPr>
            <w:tcW w:w="932"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2811</w:t>
            </w:r>
          </w:p>
        </w:tc>
        <w:tc>
          <w:tcPr>
            <w:tcW w:w="979" w:type="dxa"/>
          </w:tcPr>
          <w:p w:rsidR="00832DD9" w:rsidRPr="00991D83" w:rsidRDefault="00832DD9" w:rsidP="00355661">
            <w:pPr>
              <w:spacing w:line="276" w:lineRule="auto"/>
              <w:ind w:left="-57" w:right="-57"/>
              <w:jc w:val="center"/>
              <w:rPr>
                <w:bCs/>
                <w:spacing w:val="-8"/>
                <w:sz w:val="21"/>
                <w:szCs w:val="21"/>
              </w:rPr>
            </w:pPr>
            <w:r w:rsidRPr="00991D83">
              <w:rPr>
                <w:bCs/>
                <w:spacing w:val="-8"/>
                <w:sz w:val="21"/>
                <w:szCs w:val="21"/>
              </w:rPr>
              <w:t>83,2</w:t>
            </w:r>
          </w:p>
        </w:tc>
      </w:tr>
    </w:tbl>
    <w:p w:rsidR="001E755F" w:rsidRPr="00991D83" w:rsidRDefault="00832DD9" w:rsidP="005409C1">
      <w:pPr>
        <w:spacing w:line="276" w:lineRule="auto"/>
        <w:ind w:firstLine="397"/>
        <w:jc w:val="both"/>
        <w:rPr>
          <w:noProof/>
          <w:sz w:val="21"/>
          <w:szCs w:val="21"/>
        </w:rPr>
      </w:pPr>
      <w:r w:rsidRPr="00991D83">
        <w:rPr>
          <w:noProof/>
          <w:sz w:val="21"/>
          <w:szCs w:val="21"/>
        </w:rPr>
        <w:t xml:space="preserve">     Lý do bệnh nhân không mua thẻ BHYT là do </w:t>
      </w:r>
      <w:r w:rsidRPr="00991D83">
        <w:rPr>
          <w:bCs/>
          <w:spacing w:val="-8"/>
          <w:sz w:val="21"/>
          <w:szCs w:val="21"/>
        </w:rPr>
        <w:t>Sợ lộ danh tính 92,2%,  Sợ phiền hà mất thời gian</w:t>
      </w:r>
      <w:r w:rsidRPr="00991D83">
        <w:rPr>
          <w:spacing w:val="-8"/>
          <w:sz w:val="21"/>
          <w:szCs w:val="21"/>
        </w:rPr>
        <w:t xml:space="preserve"> </w:t>
      </w:r>
      <w:r w:rsidRPr="00991D83">
        <w:rPr>
          <w:bCs/>
          <w:spacing w:val="-8"/>
          <w:sz w:val="21"/>
          <w:szCs w:val="21"/>
        </w:rPr>
        <w:t xml:space="preserve">91,6%, </w:t>
      </w:r>
      <w:r w:rsidRPr="00991D83">
        <w:rPr>
          <w:spacing w:val="-8"/>
          <w:sz w:val="21"/>
          <w:szCs w:val="21"/>
        </w:rPr>
        <w:t xml:space="preserve">Sợ bị kỳ thị phân biệt đối xử 86,3%, </w:t>
      </w:r>
      <w:r w:rsidRPr="00991D83">
        <w:rPr>
          <w:sz w:val="21"/>
          <w:szCs w:val="21"/>
        </w:rPr>
        <w:t>Không biết người nhiễm HIV cũng được BHYT 85,2%,  Không có kinh phí 83,2%.</w:t>
      </w:r>
      <w:r w:rsidR="001E755F" w:rsidRPr="00991D83">
        <w:rPr>
          <w:noProof/>
          <w:sz w:val="21"/>
          <w:szCs w:val="21"/>
        </w:rPr>
        <w:t xml:space="preserve"> </w:t>
      </w:r>
    </w:p>
    <w:p w:rsidR="00736187" w:rsidRPr="00991D83" w:rsidRDefault="001E755F" w:rsidP="005409C1">
      <w:pPr>
        <w:spacing w:line="276" w:lineRule="auto"/>
        <w:ind w:firstLine="397"/>
        <w:jc w:val="both"/>
        <w:rPr>
          <w:i/>
          <w:sz w:val="21"/>
          <w:szCs w:val="21"/>
        </w:rPr>
      </w:pPr>
      <w:r w:rsidRPr="00991D83">
        <w:rPr>
          <w:noProof/>
          <w:sz w:val="21"/>
          <w:szCs w:val="21"/>
        </w:rPr>
        <w:t xml:space="preserve">Trong số những bệnh nhân có thẻ BHYT, thì tỷ lệ sử dụng khám bằng thẻ chủ yếu là các loại hình như: khám và điều trị các bệnh thông thường 92,1%, các bệnh nhiễm trùng cơ hội có liên quan đến HIV/AIDS 98,7%, làm các xét nghiệm lâm sàng 98,5%… có 9 bệnh nhân có thẻ BHYT nhưng chưa xử dụng lần nào. </w:t>
      </w:r>
      <w:bookmarkStart w:id="167" w:name="_Toc438568670"/>
      <w:bookmarkStart w:id="168" w:name="_Toc447025828"/>
    </w:p>
    <w:p w:rsidR="001E755F" w:rsidRPr="00991D83" w:rsidRDefault="00AF4065" w:rsidP="00355661">
      <w:pPr>
        <w:pStyle w:val="02"/>
        <w:numPr>
          <w:ilvl w:val="0"/>
          <w:numId w:val="0"/>
        </w:numPr>
        <w:spacing w:line="276" w:lineRule="auto"/>
        <w:jc w:val="both"/>
        <w:rPr>
          <w:i/>
          <w:sz w:val="21"/>
          <w:szCs w:val="21"/>
        </w:rPr>
      </w:pPr>
      <w:r w:rsidRPr="00991D83">
        <w:rPr>
          <w:i/>
          <w:sz w:val="21"/>
          <w:szCs w:val="21"/>
          <w:lang w:val="en-US"/>
        </w:rPr>
        <w:lastRenderedPageBreak/>
        <w:t xml:space="preserve">3.3.2. </w:t>
      </w:r>
      <w:r w:rsidR="001E755F" w:rsidRPr="005409C1">
        <w:rPr>
          <w:rFonts w:ascii="Times New Roman Bold" w:hAnsi="Times New Roman Bold"/>
          <w:i/>
          <w:spacing w:val="-6"/>
          <w:sz w:val="21"/>
          <w:szCs w:val="21"/>
        </w:rPr>
        <w:t xml:space="preserve">Nhu cầu, thực trạng và khả năng đáp ứng nhu cầu chăm sóc y tế cho người nhiễm HIV được điều trị ARV tại thành phố Hà Nội năm 2012. </w:t>
      </w:r>
      <w:bookmarkEnd w:id="167"/>
      <w:bookmarkEnd w:id="168"/>
      <w:r w:rsidR="001E755F" w:rsidRPr="005409C1">
        <w:rPr>
          <w:rFonts w:ascii="Times New Roman Bold" w:hAnsi="Times New Roman Bold"/>
          <w:spacing w:val="-6"/>
          <w:sz w:val="21"/>
          <w:szCs w:val="21"/>
        </w:rPr>
        <w:t xml:space="preserve"> </w:t>
      </w:r>
    </w:p>
    <w:p w:rsidR="001E755F" w:rsidRPr="00991D83" w:rsidRDefault="001E755F" w:rsidP="005409C1">
      <w:pPr>
        <w:spacing w:line="276" w:lineRule="auto"/>
        <w:ind w:firstLine="397"/>
        <w:jc w:val="both"/>
        <w:rPr>
          <w:b/>
          <w:i/>
          <w:sz w:val="21"/>
          <w:szCs w:val="21"/>
        </w:rPr>
      </w:pPr>
      <w:r w:rsidRPr="00991D83">
        <w:rPr>
          <w:sz w:val="21"/>
          <w:szCs w:val="21"/>
        </w:rPr>
        <w:t xml:space="preserve">Chăm sóc y tế cho bệnh nhân điều trị ARV được nghiên cứu  thông qua 4 phần: </w:t>
      </w:r>
    </w:p>
    <w:p w:rsidR="001E755F" w:rsidRPr="00991D83" w:rsidRDefault="001E755F" w:rsidP="005409C1">
      <w:pPr>
        <w:pStyle w:val="03"/>
        <w:ind w:firstLine="397"/>
        <w:rPr>
          <w:b w:val="0"/>
          <w:i w:val="0"/>
          <w:sz w:val="21"/>
          <w:szCs w:val="21"/>
        </w:rPr>
      </w:pPr>
      <w:r w:rsidRPr="00991D83">
        <w:rPr>
          <w:b w:val="0"/>
          <w:i w:val="0"/>
          <w:sz w:val="21"/>
          <w:szCs w:val="21"/>
        </w:rPr>
        <w:t>+ Hỗ trợ kiến thức để nâng cao kiến thức giúp bệnh nhân tự chăm sóc sức khỏe tốt hơn.</w:t>
      </w:r>
    </w:p>
    <w:p w:rsidR="001E755F" w:rsidRPr="00991D83" w:rsidRDefault="001E755F" w:rsidP="005409C1">
      <w:pPr>
        <w:pStyle w:val="03"/>
        <w:ind w:firstLine="397"/>
        <w:rPr>
          <w:b w:val="0"/>
          <w:i w:val="0"/>
          <w:sz w:val="21"/>
          <w:szCs w:val="21"/>
        </w:rPr>
      </w:pPr>
      <w:r w:rsidRPr="00991D83">
        <w:rPr>
          <w:b w:val="0"/>
          <w:i w:val="0"/>
          <w:sz w:val="21"/>
          <w:szCs w:val="21"/>
        </w:rPr>
        <w:t>+ Hỗ trợ khám và điều trị các bệnh nhiễm trùng cơ hội</w:t>
      </w:r>
    </w:p>
    <w:p w:rsidR="001E755F" w:rsidRPr="00991D83" w:rsidRDefault="001E755F" w:rsidP="005409C1">
      <w:pPr>
        <w:pStyle w:val="03"/>
        <w:ind w:firstLine="397"/>
        <w:rPr>
          <w:b w:val="0"/>
          <w:i w:val="0"/>
          <w:sz w:val="21"/>
          <w:szCs w:val="21"/>
        </w:rPr>
      </w:pPr>
      <w:r w:rsidRPr="00991D83">
        <w:rPr>
          <w:b w:val="0"/>
          <w:i w:val="0"/>
          <w:sz w:val="21"/>
          <w:szCs w:val="21"/>
        </w:rPr>
        <w:t>+ Hỗ trợ dinh dưỡng nâng cao thể trạng cho bệnh nhân</w:t>
      </w:r>
    </w:p>
    <w:p w:rsidR="001E755F" w:rsidRPr="00991D83" w:rsidRDefault="001E755F" w:rsidP="005409C1">
      <w:pPr>
        <w:pStyle w:val="03"/>
        <w:ind w:firstLine="397"/>
        <w:rPr>
          <w:b w:val="0"/>
          <w:i w:val="0"/>
          <w:sz w:val="21"/>
          <w:szCs w:val="21"/>
        </w:rPr>
      </w:pPr>
      <w:r w:rsidRPr="00991D83">
        <w:rPr>
          <w:b w:val="0"/>
          <w:i w:val="0"/>
          <w:sz w:val="21"/>
          <w:szCs w:val="21"/>
        </w:rPr>
        <w:t>+ Hỗ trợ</w:t>
      </w:r>
      <w:r w:rsidR="001237F1" w:rsidRPr="00991D83">
        <w:rPr>
          <w:b w:val="0"/>
          <w:i w:val="0"/>
          <w:sz w:val="21"/>
          <w:szCs w:val="21"/>
        </w:rPr>
        <w:t xml:space="preserve"> </w:t>
      </w:r>
      <w:r w:rsidR="001237F1" w:rsidRPr="00991D83">
        <w:rPr>
          <w:b w:val="0"/>
          <w:i w:val="0"/>
          <w:sz w:val="21"/>
          <w:szCs w:val="21"/>
          <w:lang w:val="en-US"/>
        </w:rPr>
        <w:t xml:space="preserve">xã hội </w:t>
      </w:r>
      <w:r w:rsidRPr="00991D83">
        <w:rPr>
          <w:b w:val="0"/>
          <w:i w:val="0"/>
          <w:sz w:val="21"/>
          <w:szCs w:val="21"/>
        </w:rPr>
        <w:t xml:space="preserve">cho bệnh nhân như hỗ trợ giảm kỳ thị phân biệt đối xử, hỗ trợ kinh phí tạo việc làm, hỗ trợ việc làm và hỗ trợ pháp lý.  </w:t>
      </w:r>
    </w:p>
    <w:p w:rsidR="001E755F" w:rsidRPr="005409C1" w:rsidRDefault="001E755F" w:rsidP="00355661">
      <w:pPr>
        <w:pStyle w:val="02"/>
        <w:numPr>
          <w:ilvl w:val="0"/>
          <w:numId w:val="0"/>
        </w:numPr>
        <w:spacing w:line="276" w:lineRule="auto"/>
        <w:rPr>
          <w:i/>
          <w:sz w:val="21"/>
          <w:szCs w:val="21"/>
        </w:rPr>
      </w:pPr>
      <w:r w:rsidRPr="005409C1">
        <w:rPr>
          <w:i/>
          <w:sz w:val="21"/>
          <w:szCs w:val="21"/>
        </w:rPr>
        <w:t>3.2.2.1. Nhu cầu thực trạng h</w:t>
      </w:r>
      <w:r w:rsidRPr="005409C1">
        <w:rPr>
          <w:i/>
          <w:sz w:val="21"/>
          <w:szCs w:val="21"/>
          <w:lang w:val="en-US"/>
        </w:rPr>
        <w:t>ô</w:t>
      </w:r>
      <w:r w:rsidRPr="005409C1">
        <w:rPr>
          <w:i/>
          <w:sz w:val="21"/>
          <w:szCs w:val="21"/>
        </w:rPr>
        <w:t xml:space="preserve"> trợ chăm sóc y tế cho người nhiễm HIV.</w:t>
      </w:r>
    </w:p>
    <w:p w:rsidR="001E755F" w:rsidRPr="00991D83" w:rsidRDefault="001E755F" w:rsidP="00355661">
      <w:pPr>
        <w:pStyle w:val="04"/>
        <w:spacing w:line="276" w:lineRule="auto"/>
        <w:rPr>
          <w:sz w:val="21"/>
          <w:szCs w:val="21"/>
          <w:lang w:val="vi-VN"/>
        </w:rPr>
      </w:pPr>
      <w:r w:rsidRPr="00991D83">
        <w:rPr>
          <w:sz w:val="21"/>
          <w:szCs w:val="21"/>
          <w:lang w:val="vi-VN"/>
        </w:rPr>
        <w:t>- Nhu cầu, thực trạng cung cấp kiến thức.</w:t>
      </w:r>
    </w:p>
    <w:p w:rsidR="001E755F" w:rsidRPr="00991D83" w:rsidRDefault="001E755F" w:rsidP="005409C1">
      <w:pPr>
        <w:spacing w:line="276" w:lineRule="auto"/>
        <w:ind w:firstLine="397"/>
        <w:jc w:val="both"/>
        <w:rPr>
          <w:b/>
          <w:i/>
          <w:sz w:val="21"/>
          <w:szCs w:val="21"/>
        </w:rPr>
      </w:pPr>
      <w:r w:rsidRPr="00991D83">
        <w:rPr>
          <w:sz w:val="21"/>
          <w:szCs w:val="21"/>
          <w:lang w:val="vi-VN"/>
        </w:rPr>
        <w:t>Trong số 3.398 đối tượng được tham gia phỏng vấn, chỉ có. 3379 đối tượng trả lời câu hỏi về nhu cầu được cung cấp kiến thức.</w:t>
      </w:r>
      <w:r w:rsidR="001237F1" w:rsidRPr="00991D83">
        <w:rPr>
          <w:sz w:val="21"/>
          <w:szCs w:val="21"/>
        </w:rPr>
        <w:t>Những kiến thức mà người nhiễm HIV/AIDS cần biết các phòng khám đều tổ chức tuyên truyền , tập huấn tư vấn</w:t>
      </w:r>
      <w:r w:rsidR="005409C1">
        <w:rPr>
          <w:sz w:val="21"/>
          <w:szCs w:val="21"/>
        </w:rPr>
        <w:t>.</w:t>
      </w:r>
      <w:r w:rsidR="001237F1" w:rsidRPr="00991D83">
        <w:rPr>
          <w:sz w:val="21"/>
          <w:szCs w:val="21"/>
        </w:rPr>
        <w:t xml:space="preserve"> </w:t>
      </w:r>
    </w:p>
    <w:p w:rsidR="001E755F" w:rsidRPr="00991D83" w:rsidRDefault="001E755F" w:rsidP="005409C1">
      <w:pPr>
        <w:pStyle w:val="Caption"/>
        <w:spacing w:after="0"/>
        <w:jc w:val="center"/>
        <w:rPr>
          <w:rFonts w:ascii="Times New Roman" w:hAnsi="Times New Roman"/>
          <w:i/>
          <w:sz w:val="21"/>
          <w:szCs w:val="21"/>
        </w:rPr>
      </w:pPr>
      <w:bookmarkStart w:id="169" w:name="_Toc438583396"/>
      <w:bookmarkStart w:id="170" w:name="_Toc447629863"/>
      <w:r w:rsidRPr="00991D83">
        <w:rPr>
          <w:rFonts w:ascii="Times New Roman" w:hAnsi="Times New Roman"/>
          <w:i/>
          <w:sz w:val="21"/>
          <w:szCs w:val="21"/>
        </w:rPr>
        <w:t xml:space="preserve">Bảng </w:t>
      </w:r>
      <w:r w:rsidR="00725D8A" w:rsidRPr="00991D83">
        <w:rPr>
          <w:rFonts w:ascii="Times New Roman" w:hAnsi="Times New Roman"/>
          <w:i/>
          <w:sz w:val="21"/>
          <w:szCs w:val="21"/>
        </w:rPr>
        <w:fldChar w:fldCharType="begin"/>
      </w:r>
      <w:r w:rsidRPr="00991D83">
        <w:rPr>
          <w:rFonts w:ascii="Times New Roman" w:hAnsi="Times New Roman"/>
          <w:i/>
          <w:sz w:val="21"/>
          <w:szCs w:val="21"/>
        </w:rPr>
        <w:instrText xml:space="preserve"> SEQ Bảng \* ARABIC </w:instrText>
      </w:r>
      <w:r w:rsidR="00725D8A" w:rsidRPr="00991D83">
        <w:rPr>
          <w:rFonts w:ascii="Times New Roman" w:hAnsi="Times New Roman"/>
          <w:i/>
          <w:sz w:val="21"/>
          <w:szCs w:val="21"/>
        </w:rPr>
        <w:fldChar w:fldCharType="separate"/>
      </w:r>
      <w:r w:rsidR="00BB3890">
        <w:rPr>
          <w:rFonts w:ascii="Times New Roman" w:hAnsi="Times New Roman"/>
          <w:i/>
          <w:noProof/>
          <w:sz w:val="21"/>
          <w:szCs w:val="21"/>
        </w:rPr>
        <w:t>1</w:t>
      </w:r>
      <w:r w:rsidR="00725D8A" w:rsidRPr="00991D83">
        <w:rPr>
          <w:rFonts w:ascii="Times New Roman" w:hAnsi="Times New Roman"/>
          <w:i/>
          <w:sz w:val="21"/>
          <w:szCs w:val="21"/>
        </w:rPr>
        <w:fldChar w:fldCharType="end"/>
      </w:r>
      <w:r w:rsidRPr="00991D83">
        <w:rPr>
          <w:rFonts w:ascii="Times New Roman" w:hAnsi="Times New Roman"/>
          <w:i/>
          <w:sz w:val="21"/>
          <w:szCs w:val="21"/>
        </w:rPr>
        <w:t>: Tỷ lệ các nội dung kiến thức người nhiễm HIV/AIDS đang điều trị ARV nhận được.</w:t>
      </w:r>
      <w:r w:rsidRPr="00991D83">
        <w:rPr>
          <w:rFonts w:ascii="Times New Roman" w:hAnsi="Times New Roman"/>
          <w:i/>
          <w:spacing w:val="-4"/>
          <w:sz w:val="21"/>
          <w:szCs w:val="21"/>
          <w:lang w:val="it-IT"/>
        </w:rPr>
        <w:t xml:space="preserve"> (n=3.353)</w:t>
      </w:r>
      <w:bookmarkEnd w:id="169"/>
      <w:bookmarkEnd w:id="1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4"/>
        <w:gridCol w:w="840"/>
        <w:gridCol w:w="830"/>
      </w:tblGrid>
      <w:tr w:rsidR="001E755F" w:rsidRPr="00991D83" w:rsidTr="005409C1">
        <w:trPr>
          <w:jc w:val="center"/>
        </w:trPr>
        <w:tc>
          <w:tcPr>
            <w:tcW w:w="4924" w:type="dxa"/>
            <w:vAlign w:val="center"/>
          </w:tcPr>
          <w:p w:rsidR="001E755F" w:rsidRPr="00991D83" w:rsidRDefault="001E755F" w:rsidP="00793D23">
            <w:pPr>
              <w:spacing w:line="360" w:lineRule="auto"/>
              <w:jc w:val="center"/>
              <w:rPr>
                <w:b/>
                <w:sz w:val="21"/>
                <w:szCs w:val="21"/>
                <w:lang w:val="sv-SE"/>
              </w:rPr>
            </w:pPr>
            <w:r w:rsidRPr="00991D83">
              <w:rPr>
                <w:b/>
                <w:sz w:val="21"/>
                <w:szCs w:val="21"/>
                <w:lang w:val="sv-SE"/>
              </w:rPr>
              <w:t>Nội dung kiến thức được cung cấp</w:t>
            </w:r>
          </w:p>
        </w:tc>
        <w:tc>
          <w:tcPr>
            <w:tcW w:w="840" w:type="dxa"/>
            <w:vAlign w:val="center"/>
          </w:tcPr>
          <w:p w:rsidR="001E755F" w:rsidRPr="00991D83" w:rsidRDefault="001E755F" w:rsidP="00793D23">
            <w:pPr>
              <w:spacing w:line="360" w:lineRule="auto"/>
              <w:jc w:val="center"/>
              <w:rPr>
                <w:b/>
                <w:sz w:val="21"/>
                <w:szCs w:val="21"/>
              </w:rPr>
            </w:pPr>
            <w:r w:rsidRPr="00991D83">
              <w:rPr>
                <w:b/>
                <w:sz w:val="21"/>
                <w:szCs w:val="21"/>
              </w:rPr>
              <w:t>Số lượng</w:t>
            </w:r>
          </w:p>
        </w:tc>
        <w:tc>
          <w:tcPr>
            <w:tcW w:w="830" w:type="dxa"/>
            <w:vAlign w:val="center"/>
          </w:tcPr>
          <w:p w:rsidR="001E755F" w:rsidRPr="00991D83" w:rsidRDefault="001E755F" w:rsidP="00793D23">
            <w:pPr>
              <w:spacing w:line="360" w:lineRule="auto"/>
              <w:jc w:val="center"/>
              <w:rPr>
                <w:b/>
                <w:sz w:val="21"/>
                <w:szCs w:val="21"/>
              </w:rPr>
            </w:pPr>
            <w:r w:rsidRPr="00991D83">
              <w:rPr>
                <w:b/>
                <w:sz w:val="21"/>
                <w:szCs w:val="21"/>
              </w:rPr>
              <w:t>Tỷ lệ (%)</w:t>
            </w:r>
          </w:p>
        </w:tc>
      </w:tr>
      <w:tr w:rsidR="001E755F" w:rsidRPr="00991D83" w:rsidTr="005409C1">
        <w:trPr>
          <w:jc w:val="center"/>
        </w:trPr>
        <w:tc>
          <w:tcPr>
            <w:tcW w:w="4924" w:type="dxa"/>
          </w:tcPr>
          <w:p w:rsidR="001E755F" w:rsidRPr="00991D83" w:rsidRDefault="001E755F" w:rsidP="00793D23">
            <w:pPr>
              <w:spacing w:line="360" w:lineRule="auto"/>
              <w:jc w:val="both"/>
              <w:rPr>
                <w:bCs/>
                <w:iCs/>
                <w:sz w:val="21"/>
                <w:szCs w:val="21"/>
              </w:rPr>
            </w:pPr>
            <w:r w:rsidRPr="00991D83">
              <w:rPr>
                <w:sz w:val="21"/>
                <w:szCs w:val="21"/>
              </w:rPr>
              <w:t>Kiến thức về HIV/AIDS: tình hình dịch, đường lây nhiễm NTCH và cách phòng, chống</w:t>
            </w:r>
          </w:p>
        </w:tc>
        <w:tc>
          <w:tcPr>
            <w:tcW w:w="840" w:type="dxa"/>
          </w:tcPr>
          <w:p w:rsidR="001E755F" w:rsidRPr="00991D83" w:rsidRDefault="001E755F" w:rsidP="00793D23">
            <w:pPr>
              <w:spacing w:line="360" w:lineRule="auto"/>
              <w:jc w:val="center"/>
              <w:rPr>
                <w:bCs/>
                <w:sz w:val="21"/>
                <w:szCs w:val="21"/>
              </w:rPr>
            </w:pPr>
            <w:r w:rsidRPr="00991D83">
              <w:rPr>
                <w:bCs/>
                <w:sz w:val="21"/>
                <w:szCs w:val="21"/>
              </w:rPr>
              <w:t>3.120</w:t>
            </w:r>
          </w:p>
        </w:tc>
        <w:tc>
          <w:tcPr>
            <w:tcW w:w="830" w:type="dxa"/>
          </w:tcPr>
          <w:p w:rsidR="001E755F" w:rsidRPr="00991D83" w:rsidRDefault="001E755F" w:rsidP="00793D23">
            <w:pPr>
              <w:spacing w:line="360" w:lineRule="auto"/>
              <w:jc w:val="center"/>
              <w:rPr>
                <w:bCs/>
                <w:sz w:val="21"/>
                <w:szCs w:val="21"/>
              </w:rPr>
            </w:pPr>
            <w:r w:rsidRPr="00991D83">
              <w:rPr>
                <w:bCs/>
                <w:sz w:val="21"/>
                <w:szCs w:val="21"/>
              </w:rPr>
              <w:t>93,0</w:t>
            </w:r>
          </w:p>
        </w:tc>
      </w:tr>
      <w:tr w:rsidR="001E755F" w:rsidRPr="00991D83" w:rsidTr="005409C1">
        <w:trPr>
          <w:jc w:val="center"/>
        </w:trPr>
        <w:tc>
          <w:tcPr>
            <w:tcW w:w="4924" w:type="dxa"/>
          </w:tcPr>
          <w:p w:rsidR="001E755F" w:rsidRPr="00991D83" w:rsidRDefault="001E755F" w:rsidP="00793D23">
            <w:pPr>
              <w:spacing w:line="360" w:lineRule="auto"/>
              <w:jc w:val="both"/>
              <w:rPr>
                <w:bCs/>
                <w:iCs/>
                <w:spacing w:val="4"/>
                <w:sz w:val="21"/>
                <w:szCs w:val="21"/>
              </w:rPr>
            </w:pPr>
            <w:r w:rsidRPr="00991D83">
              <w:rPr>
                <w:spacing w:val="4"/>
                <w:sz w:val="21"/>
                <w:szCs w:val="21"/>
              </w:rPr>
              <w:t>Kiến thức về thuốc ARV, tác dụng phụ của thuốc và cách xử trí</w:t>
            </w:r>
            <w:r w:rsidRPr="00991D83">
              <w:rPr>
                <w:sz w:val="21"/>
                <w:szCs w:val="21"/>
              </w:rPr>
              <w:t xml:space="preserve"> và hiệu quả điều trị ARV</w:t>
            </w:r>
          </w:p>
        </w:tc>
        <w:tc>
          <w:tcPr>
            <w:tcW w:w="840" w:type="dxa"/>
          </w:tcPr>
          <w:p w:rsidR="001E755F" w:rsidRPr="00991D83" w:rsidRDefault="001E755F" w:rsidP="00793D23">
            <w:pPr>
              <w:spacing w:line="360" w:lineRule="auto"/>
              <w:jc w:val="center"/>
              <w:rPr>
                <w:bCs/>
                <w:sz w:val="21"/>
                <w:szCs w:val="21"/>
              </w:rPr>
            </w:pPr>
            <w:r w:rsidRPr="00991D83">
              <w:rPr>
                <w:bCs/>
                <w:sz w:val="21"/>
                <w:szCs w:val="21"/>
              </w:rPr>
              <w:t>1.564</w:t>
            </w:r>
          </w:p>
        </w:tc>
        <w:tc>
          <w:tcPr>
            <w:tcW w:w="830" w:type="dxa"/>
          </w:tcPr>
          <w:p w:rsidR="001E755F" w:rsidRPr="00991D83" w:rsidRDefault="001E755F" w:rsidP="00793D23">
            <w:pPr>
              <w:spacing w:line="360" w:lineRule="auto"/>
              <w:jc w:val="center"/>
              <w:rPr>
                <w:bCs/>
                <w:sz w:val="21"/>
                <w:szCs w:val="21"/>
              </w:rPr>
            </w:pPr>
            <w:r w:rsidRPr="00991D83">
              <w:rPr>
                <w:bCs/>
                <w:sz w:val="21"/>
                <w:szCs w:val="21"/>
              </w:rPr>
              <w:t>46,6</w:t>
            </w:r>
          </w:p>
        </w:tc>
      </w:tr>
      <w:tr w:rsidR="001E755F" w:rsidRPr="00991D83" w:rsidTr="005409C1">
        <w:trPr>
          <w:jc w:val="center"/>
        </w:trPr>
        <w:tc>
          <w:tcPr>
            <w:tcW w:w="4924" w:type="dxa"/>
          </w:tcPr>
          <w:p w:rsidR="001E755F" w:rsidRPr="005409C1" w:rsidRDefault="001E755F" w:rsidP="00793D23">
            <w:pPr>
              <w:spacing w:line="360" w:lineRule="auto"/>
              <w:jc w:val="both"/>
              <w:rPr>
                <w:bCs/>
                <w:iCs/>
                <w:spacing w:val="-6"/>
                <w:sz w:val="21"/>
                <w:szCs w:val="21"/>
              </w:rPr>
            </w:pPr>
            <w:r w:rsidRPr="005409C1">
              <w:rPr>
                <w:spacing w:val="-6"/>
                <w:sz w:val="21"/>
                <w:szCs w:val="21"/>
              </w:rPr>
              <w:t xml:space="preserve">Kiến </w:t>
            </w:r>
            <w:r w:rsidRPr="005409C1">
              <w:rPr>
                <w:bCs/>
                <w:iCs/>
                <w:spacing w:val="-6"/>
                <w:sz w:val="21"/>
                <w:szCs w:val="21"/>
              </w:rPr>
              <w:t>thức về dinh dưỡng, về chế độ ăn khi điều trị ARV</w:t>
            </w:r>
          </w:p>
        </w:tc>
        <w:tc>
          <w:tcPr>
            <w:tcW w:w="840" w:type="dxa"/>
          </w:tcPr>
          <w:p w:rsidR="001E755F" w:rsidRPr="00991D83" w:rsidRDefault="001E755F" w:rsidP="00793D23">
            <w:pPr>
              <w:spacing w:line="360" w:lineRule="auto"/>
              <w:jc w:val="center"/>
              <w:rPr>
                <w:bCs/>
                <w:sz w:val="21"/>
                <w:szCs w:val="21"/>
              </w:rPr>
            </w:pPr>
            <w:r w:rsidRPr="00991D83">
              <w:rPr>
                <w:bCs/>
                <w:sz w:val="21"/>
                <w:szCs w:val="21"/>
              </w:rPr>
              <w:t>1.474</w:t>
            </w:r>
          </w:p>
        </w:tc>
        <w:tc>
          <w:tcPr>
            <w:tcW w:w="830" w:type="dxa"/>
          </w:tcPr>
          <w:p w:rsidR="001E755F" w:rsidRPr="00991D83" w:rsidRDefault="001E755F" w:rsidP="00793D23">
            <w:pPr>
              <w:spacing w:line="360" w:lineRule="auto"/>
              <w:jc w:val="center"/>
              <w:rPr>
                <w:bCs/>
                <w:sz w:val="21"/>
                <w:szCs w:val="21"/>
              </w:rPr>
            </w:pPr>
            <w:r w:rsidRPr="00991D83">
              <w:rPr>
                <w:bCs/>
                <w:sz w:val="21"/>
                <w:szCs w:val="21"/>
              </w:rPr>
              <w:t>44,0</w:t>
            </w:r>
          </w:p>
        </w:tc>
      </w:tr>
      <w:tr w:rsidR="001E755F" w:rsidRPr="00991D83" w:rsidTr="005409C1">
        <w:trPr>
          <w:jc w:val="center"/>
        </w:trPr>
        <w:tc>
          <w:tcPr>
            <w:tcW w:w="4924" w:type="dxa"/>
          </w:tcPr>
          <w:p w:rsidR="001E755F" w:rsidRPr="00991D83" w:rsidRDefault="001E755F" w:rsidP="00793D23">
            <w:pPr>
              <w:spacing w:line="360" w:lineRule="auto"/>
              <w:jc w:val="both"/>
              <w:rPr>
                <w:bCs/>
                <w:sz w:val="21"/>
                <w:szCs w:val="21"/>
              </w:rPr>
            </w:pPr>
            <w:r w:rsidRPr="00991D83">
              <w:rPr>
                <w:bCs/>
                <w:sz w:val="21"/>
                <w:szCs w:val="21"/>
              </w:rPr>
              <w:t>Để phòng lây nhiễm HIV cho gia đình và cộng đồng</w:t>
            </w:r>
          </w:p>
        </w:tc>
        <w:tc>
          <w:tcPr>
            <w:tcW w:w="840" w:type="dxa"/>
          </w:tcPr>
          <w:p w:rsidR="001E755F" w:rsidRPr="00991D83" w:rsidRDefault="001E755F" w:rsidP="00793D23">
            <w:pPr>
              <w:spacing w:line="360" w:lineRule="auto"/>
              <w:jc w:val="center"/>
              <w:rPr>
                <w:bCs/>
                <w:sz w:val="21"/>
                <w:szCs w:val="21"/>
              </w:rPr>
            </w:pPr>
            <w:r w:rsidRPr="00991D83">
              <w:rPr>
                <w:bCs/>
                <w:sz w:val="21"/>
                <w:szCs w:val="21"/>
              </w:rPr>
              <w:t>3315</w:t>
            </w:r>
          </w:p>
        </w:tc>
        <w:tc>
          <w:tcPr>
            <w:tcW w:w="830" w:type="dxa"/>
          </w:tcPr>
          <w:p w:rsidR="001E755F" w:rsidRPr="00991D83" w:rsidDel="00484FDB" w:rsidRDefault="001E755F" w:rsidP="00793D23">
            <w:pPr>
              <w:spacing w:line="360" w:lineRule="auto"/>
              <w:jc w:val="center"/>
              <w:rPr>
                <w:bCs/>
                <w:sz w:val="21"/>
                <w:szCs w:val="21"/>
              </w:rPr>
            </w:pPr>
            <w:r w:rsidRPr="00991D83">
              <w:rPr>
                <w:bCs/>
                <w:iCs/>
                <w:sz w:val="21"/>
                <w:szCs w:val="21"/>
              </w:rPr>
              <w:t>93,5%</w:t>
            </w:r>
          </w:p>
        </w:tc>
      </w:tr>
      <w:tr w:rsidR="001E755F" w:rsidRPr="00991D83" w:rsidTr="005409C1">
        <w:trPr>
          <w:jc w:val="center"/>
        </w:trPr>
        <w:tc>
          <w:tcPr>
            <w:tcW w:w="4924" w:type="dxa"/>
          </w:tcPr>
          <w:p w:rsidR="001E755F" w:rsidRPr="00991D83" w:rsidRDefault="001E755F" w:rsidP="00793D23">
            <w:pPr>
              <w:spacing w:line="360" w:lineRule="auto"/>
              <w:jc w:val="both"/>
              <w:rPr>
                <w:spacing w:val="6"/>
                <w:sz w:val="21"/>
                <w:szCs w:val="21"/>
              </w:rPr>
            </w:pPr>
            <w:r w:rsidRPr="00991D83">
              <w:rPr>
                <w:bCs/>
                <w:iCs/>
                <w:spacing w:val="6"/>
                <w:sz w:val="21"/>
                <w:szCs w:val="21"/>
              </w:rPr>
              <w:t xml:space="preserve">Kiến thức về kỹ năng tuyên truyền cho người khác </w:t>
            </w:r>
          </w:p>
        </w:tc>
        <w:tc>
          <w:tcPr>
            <w:tcW w:w="840" w:type="dxa"/>
          </w:tcPr>
          <w:p w:rsidR="001E755F" w:rsidRPr="00991D83" w:rsidRDefault="001E755F" w:rsidP="00793D23">
            <w:pPr>
              <w:spacing w:line="360" w:lineRule="auto"/>
              <w:jc w:val="center"/>
              <w:rPr>
                <w:bCs/>
                <w:sz w:val="21"/>
                <w:szCs w:val="21"/>
              </w:rPr>
            </w:pPr>
            <w:r w:rsidRPr="00991D83">
              <w:rPr>
                <w:bCs/>
                <w:sz w:val="21"/>
                <w:szCs w:val="21"/>
              </w:rPr>
              <w:t>676</w:t>
            </w:r>
          </w:p>
        </w:tc>
        <w:tc>
          <w:tcPr>
            <w:tcW w:w="830" w:type="dxa"/>
          </w:tcPr>
          <w:p w:rsidR="001E755F" w:rsidRPr="00991D83" w:rsidDel="00484FDB" w:rsidRDefault="001E755F" w:rsidP="00793D23">
            <w:pPr>
              <w:spacing w:line="360" w:lineRule="auto"/>
              <w:jc w:val="center"/>
              <w:rPr>
                <w:bCs/>
                <w:sz w:val="21"/>
                <w:szCs w:val="21"/>
              </w:rPr>
            </w:pPr>
            <w:r w:rsidRPr="00991D83">
              <w:rPr>
                <w:sz w:val="21"/>
                <w:szCs w:val="21"/>
              </w:rPr>
              <w:t>20,6%</w:t>
            </w:r>
          </w:p>
        </w:tc>
      </w:tr>
      <w:tr w:rsidR="001E755F" w:rsidRPr="00991D83" w:rsidTr="005409C1">
        <w:trPr>
          <w:jc w:val="center"/>
        </w:trPr>
        <w:tc>
          <w:tcPr>
            <w:tcW w:w="4924" w:type="dxa"/>
          </w:tcPr>
          <w:p w:rsidR="001E755F" w:rsidRPr="00991D83" w:rsidRDefault="001E755F" w:rsidP="00793D23">
            <w:pPr>
              <w:spacing w:line="360" w:lineRule="auto"/>
              <w:jc w:val="both"/>
              <w:rPr>
                <w:sz w:val="21"/>
                <w:szCs w:val="21"/>
              </w:rPr>
            </w:pPr>
            <w:r w:rsidRPr="00991D83">
              <w:rPr>
                <w:bCs/>
                <w:iCs/>
                <w:sz w:val="21"/>
                <w:szCs w:val="21"/>
              </w:rPr>
              <w:t>Kiến thức về chủ trương, chính sách của Đảng và Nhà</w:t>
            </w:r>
            <w:r w:rsidR="001237F1" w:rsidRPr="00991D83">
              <w:rPr>
                <w:bCs/>
                <w:iCs/>
                <w:sz w:val="21"/>
                <w:szCs w:val="21"/>
              </w:rPr>
              <w:t xml:space="preserve"> nước, BHYT </w:t>
            </w:r>
            <w:r w:rsidRPr="00991D83">
              <w:rPr>
                <w:bCs/>
                <w:iCs/>
                <w:sz w:val="21"/>
                <w:szCs w:val="21"/>
              </w:rPr>
              <w:t>đối với người nhiễm HIV/AIDS</w:t>
            </w:r>
          </w:p>
        </w:tc>
        <w:tc>
          <w:tcPr>
            <w:tcW w:w="840" w:type="dxa"/>
          </w:tcPr>
          <w:p w:rsidR="001E755F" w:rsidRPr="00991D83" w:rsidRDefault="001E755F" w:rsidP="00793D23">
            <w:pPr>
              <w:spacing w:line="360" w:lineRule="auto"/>
              <w:jc w:val="center"/>
              <w:rPr>
                <w:bCs/>
                <w:sz w:val="21"/>
                <w:szCs w:val="21"/>
              </w:rPr>
            </w:pPr>
            <w:r w:rsidRPr="00991D83">
              <w:rPr>
                <w:bCs/>
                <w:sz w:val="21"/>
                <w:szCs w:val="21"/>
              </w:rPr>
              <w:t>657</w:t>
            </w:r>
          </w:p>
        </w:tc>
        <w:tc>
          <w:tcPr>
            <w:tcW w:w="830" w:type="dxa"/>
          </w:tcPr>
          <w:p w:rsidR="001E755F" w:rsidRPr="00991D83" w:rsidDel="00484FDB" w:rsidRDefault="001E755F" w:rsidP="00793D23">
            <w:pPr>
              <w:spacing w:line="360" w:lineRule="auto"/>
              <w:jc w:val="center"/>
              <w:rPr>
                <w:bCs/>
                <w:sz w:val="21"/>
                <w:szCs w:val="21"/>
              </w:rPr>
            </w:pPr>
            <w:r w:rsidRPr="00991D83">
              <w:rPr>
                <w:bCs/>
                <w:iCs/>
                <w:sz w:val="21"/>
                <w:szCs w:val="21"/>
              </w:rPr>
              <w:t xml:space="preserve">19,6%  </w:t>
            </w:r>
          </w:p>
        </w:tc>
      </w:tr>
    </w:tbl>
    <w:p w:rsidR="00AE72A7" w:rsidRPr="00991D83" w:rsidRDefault="00AE72A7" w:rsidP="00355661">
      <w:pPr>
        <w:spacing w:line="276" w:lineRule="auto"/>
        <w:jc w:val="both"/>
        <w:rPr>
          <w:b/>
          <w:sz w:val="21"/>
          <w:szCs w:val="21"/>
          <w:lang w:val="nl-NL"/>
        </w:rPr>
      </w:pPr>
    </w:p>
    <w:p w:rsidR="00793D23" w:rsidRDefault="00793D23">
      <w:pPr>
        <w:spacing w:after="200" w:line="276" w:lineRule="auto"/>
        <w:rPr>
          <w:b/>
          <w:sz w:val="21"/>
          <w:szCs w:val="21"/>
          <w:lang w:val="nl-NL"/>
        </w:rPr>
      </w:pPr>
      <w:r>
        <w:rPr>
          <w:b/>
          <w:sz w:val="21"/>
          <w:szCs w:val="21"/>
          <w:lang w:val="nl-NL"/>
        </w:rPr>
        <w:br w:type="page"/>
      </w:r>
    </w:p>
    <w:p w:rsidR="001E755F" w:rsidRPr="00991D83" w:rsidRDefault="001E755F" w:rsidP="00355661">
      <w:pPr>
        <w:spacing w:line="276" w:lineRule="auto"/>
        <w:jc w:val="both"/>
        <w:rPr>
          <w:b/>
          <w:sz w:val="21"/>
          <w:szCs w:val="21"/>
          <w:lang w:val="nl-NL"/>
        </w:rPr>
      </w:pPr>
      <w:r w:rsidRPr="00991D83">
        <w:rPr>
          <w:b/>
          <w:sz w:val="21"/>
          <w:szCs w:val="21"/>
          <w:lang w:val="nl-NL"/>
        </w:rPr>
        <w:lastRenderedPageBreak/>
        <w:t>*</w:t>
      </w:r>
      <w:r w:rsidR="005409C1">
        <w:rPr>
          <w:b/>
          <w:sz w:val="21"/>
          <w:szCs w:val="21"/>
          <w:lang w:val="nl-NL"/>
        </w:rPr>
        <w:t xml:space="preserve"> </w:t>
      </w:r>
      <w:r w:rsidRPr="00991D83">
        <w:rPr>
          <w:b/>
          <w:sz w:val="21"/>
          <w:szCs w:val="21"/>
          <w:lang w:val="nl-NL"/>
        </w:rPr>
        <w:t>Nhu cầu và thực trạng khám và điều trị NTCH</w:t>
      </w:r>
    </w:p>
    <w:p w:rsidR="001E755F" w:rsidRPr="00991D83" w:rsidRDefault="001E755F" w:rsidP="00355661">
      <w:pPr>
        <w:pStyle w:val="Caption"/>
        <w:rPr>
          <w:rFonts w:ascii="Times New Roman" w:hAnsi="Times New Roman"/>
          <w:i/>
          <w:sz w:val="21"/>
          <w:szCs w:val="21"/>
          <w:lang w:val="vi-VN"/>
        </w:rPr>
      </w:pPr>
      <w:bookmarkStart w:id="171" w:name="_Toc438583400"/>
      <w:bookmarkStart w:id="172" w:name="_Toc447629875"/>
      <w:r w:rsidRPr="00991D83">
        <w:rPr>
          <w:rFonts w:ascii="Times New Roman" w:hAnsi="Times New Roman"/>
          <w:i/>
          <w:sz w:val="21"/>
          <w:szCs w:val="21"/>
          <w:lang w:val="vi-VN"/>
        </w:rPr>
        <w:t xml:space="preserve">Bảng </w:t>
      </w:r>
      <w:r w:rsidR="00725D8A" w:rsidRPr="00991D83">
        <w:rPr>
          <w:rFonts w:ascii="Times New Roman" w:hAnsi="Times New Roman"/>
          <w:i/>
          <w:sz w:val="21"/>
          <w:szCs w:val="21"/>
        </w:rPr>
        <w:fldChar w:fldCharType="begin"/>
      </w:r>
      <w:r w:rsidRPr="00991D83">
        <w:rPr>
          <w:rFonts w:ascii="Times New Roman" w:hAnsi="Times New Roman"/>
          <w:i/>
          <w:sz w:val="21"/>
          <w:szCs w:val="21"/>
          <w:lang w:val="vi-VN"/>
        </w:rPr>
        <w:instrText xml:space="preserve"> SEQ Bảng \* ARABIC </w:instrText>
      </w:r>
      <w:r w:rsidR="00725D8A" w:rsidRPr="00991D83">
        <w:rPr>
          <w:rFonts w:ascii="Times New Roman" w:hAnsi="Times New Roman"/>
          <w:i/>
          <w:sz w:val="21"/>
          <w:szCs w:val="21"/>
        </w:rPr>
        <w:fldChar w:fldCharType="separate"/>
      </w:r>
      <w:r w:rsidR="00BB3890">
        <w:rPr>
          <w:rFonts w:ascii="Times New Roman" w:hAnsi="Times New Roman"/>
          <w:i/>
          <w:noProof/>
          <w:sz w:val="21"/>
          <w:szCs w:val="21"/>
          <w:lang w:val="vi-VN"/>
        </w:rPr>
        <w:t>2</w:t>
      </w:r>
      <w:r w:rsidR="00725D8A" w:rsidRPr="00991D83">
        <w:rPr>
          <w:rFonts w:ascii="Times New Roman" w:hAnsi="Times New Roman"/>
          <w:i/>
          <w:sz w:val="21"/>
          <w:szCs w:val="21"/>
        </w:rPr>
        <w:fldChar w:fldCharType="end"/>
      </w:r>
      <w:r w:rsidRPr="00991D83">
        <w:rPr>
          <w:rFonts w:ascii="Times New Roman" w:hAnsi="Times New Roman"/>
          <w:i/>
          <w:sz w:val="21"/>
          <w:szCs w:val="21"/>
          <w:lang w:val="vi-VN"/>
        </w:rPr>
        <w:t>: Điều trị nhiễm trùng cơ hội cho bệnh nhân</w:t>
      </w:r>
      <w:bookmarkEnd w:id="171"/>
      <w:r w:rsidRPr="00991D83">
        <w:rPr>
          <w:rFonts w:ascii="Times New Roman" w:hAnsi="Times New Roman"/>
          <w:i/>
          <w:sz w:val="21"/>
          <w:szCs w:val="21"/>
          <w:lang w:val="vi-VN"/>
        </w:rPr>
        <w:t xml:space="preserve"> (n = 3.379)</w:t>
      </w:r>
      <w:bookmarkEnd w:id="172"/>
    </w:p>
    <w:tbl>
      <w:tblPr>
        <w:tblW w:w="6660"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1042"/>
        <w:gridCol w:w="950"/>
        <w:gridCol w:w="2362"/>
        <w:gridCol w:w="868"/>
        <w:gridCol w:w="825"/>
      </w:tblGrid>
      <w:tr w:rsidR="001E755F" w:rsidRPr="00991D83" w:rsidTr="005409C1">
        <w:trPr>
          <w:trHeight w:val="20"/>
          <w:jc w:val="center"/>
        </w:trPr>
        <w:tc>
          <w:tcPr>
            <w:tcW w:w="613" w:type="dxa"/>
            <w:vAlign w:val="center"/>
          </w:tcPr>
          <w:p w:rsidR="001E755F" w:rsidRPr="00991D83" w:rsidRDefault="001E755F" w:rsidP="005409C1">
            <w:pPr>
              <w:spacing w:line="276" w:lineRule="auto"/>
              <w:ind w:left="-57" w:right="-57"/>
              <w:jc w:val="center"/>
              <w:rPr>
                <w:b/>
                <w:sz w:val="21"/>
                <w:szCs w:val="21"/>
              </w:rPr>
            </w:pPr>
            <w:r w:rsidRPr="00991D83">
              <w:rPr>
                <w:b/>
                <w:sz w:val="21"/>
                <w:szCs w:val="21"/>
              </w:rPr>
              <w:t>STT</w:t>
            </w:r>
          </w:p>
        </w:tc>
        <w:tc>
          <w:tcPr>
            <w:tcW w:w="4354" w:type="dxa"/>
            <w:gridSpan w:val="3"/>
            <w:vAlign w:val="center"/>
          </w:tcPr>
          <w:p w:rsidR="001E755F" w:rsidRPr="00991D83" w:rsidRDefault="001E755F" w:rsidP="005409C1">
            <w:pPr>
              <w:spacing w:line="276" w:lineRule="auto"/>
              <w:ind w:left="-57" w:right="-57"/>
              <w:jc w:val="center"/>
              <w:rPr>
                <w:b/>
                <w:sz w:val="21"/>
                <w:szCs w:val="21"/>
              </w:rPr>
            </w:pPr>
            <w:r w:rsidRPr="00991D83">
              <w:rPr>
                <w:b/>
                <w:sz w:val="21"/>
                <w:szCs w:val="21"/>
              </w:rPr>
              <w:t>Điều trị nhiễm trùng cơ hội</w:t>
            </w:r>
          </w:p>
        </w:tc>
        <w:tc>
          <w:tcPr>
            <w:tcW w:w="868" w:type="dxa"/>
            <w:vAlign w:val="center"/>
          </w:tcPr>
          <w:p w:rsidR="001E755F" w:rsidRPr="00991D83" w:rsidRDefault="001E755F" w:rsidP="005409C1">
            <w:pPr>
              <w:spacing w:line="276" w:lineRule="auto"/>
              <w:ind w:left="-57" w:right="-57"/>
              <w:jc w:val="center"/>
              <w:rPr>
                <w:b/>
                <w:sz w:val="21"/>
                <w:szCs w:val="21"/>
              </w:rPr>
            </w:pPr>
            <w:r w:rsidRPr="00991D83">
              <w:rPr>
                <w:b/>
                <w:sz w:val="21"/>
                <w:szCs w:val="21"/>
              </w:rPr>
              <w:t>Số lượng</w:t>
            </w:r>
          </w:p>
        </w:tc>
        <w:tc>
          <w:tcPr>
            <w:tcW w:w="825" w:type="dxa"/>
            <w:vAlign w:val="center"/>
          </w:tcPr>
          <w:p w:rsidR="001E755F" w:rsidRPr="00991D83" w:rsidRDefault="001E755F" w:rsidP="005409C1">
            <w:pPr>
              <w:spacing w:line="276" w:lineRule="auto"/>
              <w:ind w:left="-57" w:right="-57"/>
              <w:jc w:val="center"/>
              <w:rPr>
                <w:b/>
                <w:sz w:val="21"/>
                <w:szCs w:val="21"/>
              </w:rPr>
            </w:pPr>
            <w:r w:rsidRPr="00991D83">
              <w:rPr>
                <w:b/>
                <w:sz w:val="21"/>
                <w:szCs w:val="21"/>
              </w:rPr>
              <w:t>Tỷ lệ (%)</w:t>
            </w:r>
          </w:p>
        </w:tc>
      </w:tr>
      <w:tr w:rsidR="001E755F" w:rsidRPr="00991D83" w:rsidTr="005409C1">
        <w:trPr>
          <w:trHeight w:val="20"/>
          <w:jc w:val="center"/>
        </w:trPr>
        <w:tc>
          <w:tcPr>
            <w:tcW w:w="613"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1</w:t>
            </w:r>
          </w:p>
        </w:tc>
        <w:tc>
          <w:tcPr>
            <w:tcW w:w="4354" w:type="dxa"/>
            <w:gridSpan w:val="3"/>
          </w:tcPr>
          <w:p w:rsidR="001E755F" w:rsidRPr="00991D83" w:rsidRDefault="001E755F" w:rsidP="00793D23">
            <w:pPr>
              <w:spacing w:before="60" w:after="60" w:line="276" w:lineRule="auto"/>
              <w:ind w:left="-57" w:right="-57"/>
              <w:rPr>
                <w:bCs/>
                <w:sz w:val="21"/>
                <w:szCs w:val="21"/>
              </w:rPr>
            </w:pPr>
            <w:r w:rsidRPr="00991D83">
              <w:rPr>
                <w:bCs/>
                <w:sz w:val="21"/>
                <w:szCs w:val="21"/>
              </w:rPr>
              <w:t xml:space="preserve">Không khám nhiễm trùng cơ hội </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783</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23,2</w:t>
            </w:r>
          </w:p>
        </w:tc>
      </w:tr>
      <w:tr w:rsidR="001E755F" w:rsidRPr="00991D83" w:rsidTr="005409C1">
        <w:trPr>
          <w:trHeight w:val="20"/>
          <w:jc w:val="center"/>
        </w:trPr>
        <w:tc>
          <w:tcPr>
            <w:tcW w:w="613"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2</w:t>
            </w:r>
          </w:p>
        </w:tc>
        <w:tc>
          <w:tcPr>
            <w:tcW w:w="4354" w:type="dxa"/>
            <w:gridSpan w:val="3"/>
          </w:tcPr>
          <w:p w:rsidR="001E755F" w:rsidRPr="00991D83" w:rsidRDefault="001E755F" w:rsidP="00793D23">
            <w:pPr>
              <w:spacing w:before="60" w:after="60" w:line="276" w:lineRule="auto"/>
              <w:ind w:left="-57" w:right="-57"/>
              <w:rPr>
                <w:bCs/>
                <w:sz w:val="21"/>
                <w:szCs w:val="21"/>
              </w:rPr>
            </w:pPr>
            <w:r w:rsidRPr="00991D83">
              <w:rPr>
                <w:bCs/>
                <w:sz w:val="21"/>
                <w:szCs w:val="21"/>
              </w:rPr>
              <w:t>Khám nhưng không phát hiện nhiễm trùng cơ hội</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935</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27,7</w:t>
            </w:r>
          </w:p>
        </w:tc>
      </w:tr>
      <w:tr w:rsidR="001E755F" w:rsidRPr="00991D83" w:rsidTr="005409C1">
        <w:trPr>
          <w:trHeight w:val="20"/>
          <w:jc w:val="center"/>
        </w:trPr>
        <w:tc>
          <w:tcPr>
            <w:tcW w:w="613" w:type="dxa"/>
            <w:vMerge w:val="restart"/>
          </w:tcPr>
          <w:p w:rsidR="001E755F" w:rsidRPr="00991D83" w:rsidRDefault="001E755F" w:rsidP="00793D23">
            <w:pPr>
              <w:spacing w:before="60" w:after="60" w:line="276" w:lineRule="auto"/>
              <w:ind w:left="-57" w:right="-57"/>
              <w:jc w:val="center"/>
              <w:rPr>
                <w:bCs/>
                <w:sz w:val="21"/>
                <w:szCs w:val="21"/>
              </w:rPr>
            </w:pPr>
            <w:r w:rsidRPr="00991D83">
              <w:rPr>
                <w:bCs/>
                <w:sz w:val="21"/>
                <w:szCs w:val="21"/>
              </w:rPr>
              <w:t>3</w:t>
            </w:r>
          </w:p>
        </w:tc>
        <w:tc>
          <w:tcPr>
            <w:tcW w:w="4354" w:type="dxa"/>
            <w:gridSpan w:val="3"/>
          </w:tcPr>
          <w:p w:rsidR="001E755F" w:rsidRPr="00991D83" w:rsidRDefault="001E755F" w:rsidP="00793D23">
            <w:pPr>
              <w:spacing w:before="60" w:after="60" w:line="276" w:lineRule="auto"/>
              <w:ind w:left="-57" w:right="-57"/>
              <w:rPr>
                <w:bCs/>
                <w:sz w:val="21"/>
                <w:szCs w:val="21"/>
              </w:rPr>
            </w:pPr>
            <w:r w:rsidRPr="00991D83">
              <w:rPr>
                <w:bCs/>
                <w:sz w:val="21"/>
                <w:szCs w:val="21"/>
              </w:rPr>
              <w:t>Khám và phát hiện có nhiễm trùng cơ hội</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1661</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49,1</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rPr>
                <w:bCs/>
                <w:sz w:val="21"/>
                <w:szCs w:val="21"/>
              </w:rPr>
            </w:pPr>
          </w:p>
        </w:tc>
        <w:tc>
          <w:tcPr>
            <w:tcW w:w="1042" w:type="dxa"/>
            <w:vMerge w:val="restart"/>
          </w:tcPr>
          <w:p w:rsidR="001E755F" w:rsidRPr="00991D83" w:rsidRDefault="001E755F" w:rsidP="00793D23">
            <w:pPr>
              <w:spacing w:before="60" w:after="60" w:line="276" w:lineRule="auto"/>
              <w:ind w:left="-57" w:right="-57"/>
              <w:rPr>
                <w:bCs/>
                <w:sz w:val="21"/>
                <w:szCs w:val="21"/>
              </w:rPr>
            </w:pPr>
            <w:r w:rsidRPr="00991D83">
              <w:rPr>
                <w:bCs/>
                <w:sz w:val="21"/>
                <w:szCs w:val="21"/>
              </w:rPr>
              <w:t>Trong đó</w:t>
            </w:r>
          </w:p>
        </w:tc>
        <w:tc>
          <w:tcPr>
            <w:tcW w:w="3312" w:type="dxa"/>
            <w:gridSpan w:val="2"/>
          </w:tcPr>
          <w:p w:rsidR="001E755F" w:rsidRPr="00991D83" w:rsidRDefault="001E755F" w:rsidP="00793D23">
            <w:pPr>
              <w:spacing w:before="60" w:after="60" w:line="276" w:lineRule="auto"/>
              <w:ind w:left="-57" w:right="-57"/>
              <w:rPr>
                <w:bCs/>
                <w:sz w:val="21"/>
                <w:szCs w:val="21"/>
              </w:rPr>
            </w:pPr>
            <w:r w:rsidRPr="00991D83">
              <w:rPr>
                <w:bCs/>
                <w:sz w:val="21"/>
                <w:szCs w:val="21"/>
              </w:rPr>
              <w:t>Không được hỗ trợ điều trị</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101</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6,1</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rPr>
                <w:bCs/>
                <w:sz w:val="21"/>
                <w:szCs w:val="21"/>
              </w:rPr>
            </w:pPr>
          </w:p>
        </w:tc>
        <w:tc>
          <w:tcPr>
            <w:tcW w:w="1042" w:type="dxa"/>
            <w:vMerge/>
          </w:tcPr>
          <w:p w:rsidR="001E755F" w:rsidRPr="00991D83" w:rsidRDefault="001E755F" w:rsidP="00793D23">
            <w:pPr>
              <w:spacing w:before="60" w:after="60" w:line="276" w:lineRule="auto"/>
              <w:ind w:left="-57" w:right="-57"/>
              <w:rPr>
                <w:bCs/>
                <w:iCs/>
                <w:sz w:val="21"/>
                <w:szCs w:val="21"/>
              </w:rPr>
            </w:pPr>
          </w:p>
        </w:tc>
        <w:tc>
          <w:tcPr>
            <w:tcW w:w="3312" w:type="dxa"/>
            <w:gridSpan w:val="2"/>
          </w:tcPr>
          <w:p w:rsidR="001E755F" w:rsidRPr="00991D83" w:rsidRDefault="001E755F" w:rsidP="00793D23">
            <w:pPr>
              <w:spacing w:before="60" w:after="60" w:line="276" w:lineRule="auto"/>
              <w:ind w:left="-57" w:right="-57"/>
              <w:rPr>
                <w:bCs/>
                <w:iCs/>
                <w:sz w:val="21"/>
                <w:szCs w:val="21"/>
              </w:rPr>
            </w:pPr>
            <w:r w:rsidRPr="00991D83">
              <w:rPr>
                <w:bCs/>
                <w:sz w:val="21"/>
                <w:szCs w:val="21"/>
              </w:rPr>
              <w:t>Được cấp thuốc một phần</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74</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4,5</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rPr>
                <w:bCs/>
                <w:sz w:val="21"/>
                <w:szCs w:val="21"/>
              </w:rPr>
            </w:pPr>
          </w:p>
        </w:tc>
        <w:tc>
          <w:tcPr>
            <w:tcW w:w="1042" w:type="dxa"/>
            <w:vMerge/>
          </w:tcPr>
          <w:p w:rsidR="001E755F" w:rsidRPr="00991D83" w:rsidRDefault="001E755F" w:rsidP="00793D23">
            <w:pPr>
              <w:spacing w:before="60" w:after="60" w:line="276" w:lineRule="auto"/>
              <w:ind w:left="-57" w:right="-57"/>
              <w:rPr>
                <w:bCs/>
                <w:sz w:val="21"/>
                <w:szCs w:val="21"/>
              </w:rPr>
            </w:pPr>
          </w:p>
        </w:tc>
        <w:tc>
          <w:tcPr>
            <w:tcW w:w="3312" w:type="dxa"/>
            <w:gridSpan w:val="2"/>
          </w:tcPr>
          <w:p w:rsidR="001E755F" w:rsidRPr="00991D83" w:rsidRDefault="001E755F" w:rsidP="00793D23">
            <w:pPr>
              <w:spacing w:before="60" w:after="60" w:line="276" w:lineRule="auto"/>
              <w:ind w:left="-57" w:right="-57"/>
              <w:rPr>
                <w:bCs/>
                <w:sz w:val="21"/>
                <w:szCs w:val="21"/>
              </w:rPr>
            </w:pPr>
            <w:r w:rsidRPr="00991D83">
              <w:rPr>
                <w:bCs/>
                <w:sz w:val="21"/>
                <w:szCs w:val="21"/>
              </w:rPr>
              <w:t>Điều trị hoàn toàn</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1486</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89,4</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jc w:val="both"/>
              <w:rPr>
                <w:bCs/>
                <w:sz w:val="21"/>
                <w:szCs w:val="21"/>
              </w:rPr>
            </w:pPr>
          </w:p>
        </w:tc>
        <w:tc>
          <w:tcPr>
            <w:tcW w:w="1042" w:type="dxa"/>
            <w:vMerge w:val="restart"/>
          </w:tcPr>
          <w:p w:rsidR="001E755F" w:rsidRPr="00991D83" w:rsidRDefault="001E755F" w:rsidP="00793D23">
            <w:pPr>
              <w:spacing w:before="60" w:after="60" w:line="276" w:lineRule="auto"/>
              <w:ind w:left="-57" w:right="-57"/>
              <w:jc w:val="both"/>
              <w:rPr>
                <w:bCs/>
                <w:sz w:val="21"/>
                <w:szCs w:val="21"/>
              </w:rPr>
            </w:pPr>
            <w:r w:rsidRPr="00991D83">
              <w:rPr>
                <w:bCs/>
                <w:sz w:val="21"/>
                <w:szCs w:val="21"/>
              </w:rPr>
              <w:t>Trong đó</w:t>
            </w:r>
          </w:p>
        </w:tc>
        <w:tc>
          <w:tcPr>
            <w:tcW w:w="3312" w:type="dxa"/>
            <w:gridSpan w:val="2"/>
          </w:tcPr>
          <w:p w:rsidR="001E755F" w:rsidRPr="00991D83" w:rsidRDefault="001E755F" w:rsidP="00793D23">
            <w:pPr>
              <w:spacing w:before="60" w:after="60" w:line="276" w:lineRule="auto"/>
              <w:ind w:left="-57" w:right="-57"/>
              <w:jc w:val="both"/>
              <w:rPr>
                <w:sz w:val="21"/>
                <w:szCs w:val="21"/>
              </w:rPr>
            </w:pPr>
            <w:r w:rsidRPr="00991D83">
              <w:rPr>
                <w:bCs/>
                <w:sz w:val="21"/>
                <w:szCs w:val="21"/>
              </w:rPr>
              <w:t xml:space="preserve">Có biểu hiện nhẹ và vừa </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771</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76,5</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jc w:val="both"/>
              <w:rPr>
                <w:bCs/>
                <w:sz w:val="21"/>
                <w:szCs w:val="21"/>
              </w:rPr>
            </w:pPr>
          </w:p>
        </w:tc>
        <w:tc>
          <w:tcPr>
            <w:tcW w:w="1042" w:type="dxa"/>
            <w:vMerge/>
          </w:tcPr>
          <w:p w:rsidR="001E755F" w:rsidRPr="00991D83" w:rsidRDefault="001E755F" w:rsidP="00793D23">
            <w:pPr>
              <w:spacing w:before="60" w:after="60" w:line="276" w:lineRule="auto"/>
              <w:ind w:left="-57" w:right="-57"/>
              <w:jc w:val="both"/>
              <w:rPr>
                <w:bCs/>
                <w:sz w:val="21"/>
                <w:szCs w:val="21"/>
              </w:rPr>
            </w:pPr>
          </w:p>
        </w:tc>
        <w:tc>
          <w:tcPr>
            <w:tcW w:w="3312" w:type="dxa"/>
            <w:gridSpan w:val="2"/>
          </w:tcPr>
          <w:p w:rsidR="001E755F" w:rsidRPr="00991D83" w:rsidRDefault="001E755F" w:rsidP="00793D23">
            <w:pPr>
              <w:spacing w:before="60" w:after="60" w:line="276" w:lineRule="auto"/>
              <w:ind w:left="-57" w:right="-57"/>
              <w:jc w:val="both"/>
              <w:rPr>
                <w:bCs/>
                <w:sz w:val="21"/>
                <w:szCs w:val="21"/>
              </w:rPr>
            </w:pPr>
            <w:r w:rsidRPr="00991D83">
              <w:rPr>
                <w:bCs/>
                <w:sz w:val="21"/>
                <w:szCs w:val="21"/>
              </w:rPr>
              <w:t xml:space="preserve">Có biểu hiện nặng </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390</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23,5</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jc w:val="both"/>
              <w:rPr>
                <w:bCs/>
                <w:sz w:val="21"/>
                <w:szCs w:val="21"/>
              </w:rPr>
            </w:pPr>
          </w:p>
        </w:tc>
        <w:tc>
          <w:tcPr>
            <w:tcW w:w="1042" w:type="dxa"/>
            <w:vMerge/>
          </w:tcPr>
          <w:p w:rsidR="001E755F" w:rsidRPr="00991D83" w:rsidRDefault="001E755F" w:rsidP="00793D23">
            <w:pPr>
              <w:spacing w:before="60" w:after="60" w:line="276" w:lineRule="auto"/>
              <w:ind w:left="-57" w:right="-57"/>
              <w:jc w:val="both"/>
              <w:rPr>
                <w:bCs/>
                <w:sz w:val="21"/>
                <w:szCs w:val="21"/>
              </w:rPr>
            </w:pPr>
          </w:p>
        </w:tc>
        <w:tc>
          <w:tcPr>
            <w:tcW w:w="950" w:type="dxa"/>
            <w:vMerge w:val="restart"/>
          </w:tcPr>
          <w:p w:rsidR="001E755F" w:rsidRPr="00991D83" w:rsidRDefault="001E755F" w:rsidP="00793D23">
            <w:pPr>
              <w:spacing w:before="60" w:after="60" w:line="276" w:lineRule="auto"/>
              <w:ind w:left="-57" w:right="-57"/>
              <w:jc w:val="both"/>
              <w:rPr>
                <w:bCs/>
                <w:sz w:val="21"/>
                <w:szCs w:val="21"/>
              </w:rPr>
            </w:pPr>
            <w:r w:rsidRPr="00991D83">
              <w:rPr>
                <w:bCs/>
                <w:sz w:val="21"/>
                <w:szCs w:val="21"/>
              </w:rPr>
              <w:t xml:space="preserve">Trong đó </w:t>
            </w:r>
          </w:p>
        </w:tc>
        <w:tc>
          <w:tcPr>
            <w:tcW w:w="2362" w:type="dxa"/>
          </w:tcPr>
          <w:p w:rsidR="001E755F" w:rsidRPr="00991D83" w:rsidRDefault="001E755F" w:rsidP="00793D23">
            <w:pPr>
              <w:spacing w:before="60" w:after="60" w:line="276" w:lineRule="auto"/>
              <w:ind w:left="-57" w:right="-57"/>
              <w:jc w:val="both"/>
              <w:rPr>
                <w:bCs/>
                <w:sz w:val="21"/>
                <w:szCs w:val="21"/>
              </w:rPr>
            </w:pPr>
            <w:r w:rsidRPr="00991D83">
              <w:rPr>
                <w:bCs/>
                <w:sz w:val="21"/>
                <w:szCs w:val="21"/>
              </w:rPr>
              <w:t>Được chuyển tuyền</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365</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93,7</w:t>
            </w:r>
          </w:p>
        </w:tc>
      </w:tr>
      <w:tr w:rsidR="001E755F" w:rsidRPr="00991D83" w:rsidTr="005409C1">
        <w:trPr>
          <w:trHeight w:val="20"/>
          <w:jc w:val="center"/>
        </w:trPr>
        <w:tc>
          <w:tcPr>
            <w:tcW w:w="613" w:type="dxa"/>
            <w:vMerge/>
          </w:tcPr>
          <w:p w:rsidR="001E755F" w:rsidRPr="00991D83" w:rsidRDefault="001E755F" w:rsidP="00793D23">
            <w:pPr>
              <w:spacing w:before="60" w:after="60" w:line="276" w:lineRule="auto"/>
              <w:ind w:left="-57" w:right="-57"/>
              <w:jc w:val="both"/>
              <w:rPr>
                <w:bCs/>
                <w:sz w:val="21"/>
                <w:szCs w:val="21"/>
              </w:rPr>
            </w:pPr>
          </w:p>
        </w:tc>
        <w:tc>
          <w:tcPr>
            <w:tcW w:w="1042" w:type="dxa"/>
            <w:vMerge/>
          </w:tcPr>
          <w:p w:rsidR="001E755F" w:rsidRPr="00991D83" w:rsidRDefault="001E755F" w:rsidP="00793D23">
            <w:pPr>
              <w:spacing w:before="60" w:after="60" w:line="276" w:lineRule="auto"/>
              <w:ind w:left="-57" w:right="-57"/>
              <w:jc w:val="both"/>
              <w:rPr>
                <w:bCs/>
                <w:sz w:val="21"/>
                <w:szCs w:val="21"/>
              </w:rPr>
            </w:pPr>
          </w:p>
        </w:tc>
        <w:tc>
          <w:tcPr>
            <w:tcW w:w="950" w:type="dxa"/>
            <w:vMerge/>
          </w:tcPr>
          <w:p w:rsidR="001E755F" w:rsidRPr="00991D83" w:rsidRDefault="001E755F" w:rsidP="00793D23">
            <w:pPr>
              <w:spacing w:before="60" w:after="60" w:line="276" w:lineRule="auto"/>
              <w:ind w:left="-57" w:right="-57"/>
              <w:jc w:val="both"/>
              <w:rPr>
                <w:bCs/>
                <w:sz w:val="21"/>
                <w:szCs w:val="21"/>
              </w:rPr>
            </w:pPr>
          </w:p>
        </w:tc>
        <w:tc>
          <w:tcPr>
            <w:tcW w:w="2362" w:type="dxa"/>
          </w:tcPr>
          <w:p w:rsidR="001E755F" w:rsidRPr="00991D83" w:rsidRDefault="001E755F" w:rsidP="00793D23">
            <w:pPr>
              <w:spacing w:before="60" w:after="60" w:line="276" w:lineRule="auto"/>
              <w:ind w:left="-57" w:right="-57"/>
              <w:jc w:val="both"/>
              <w:rPr>
                <w:bCs/>
                <w:sz w:val="21"/>
                <w:szCs w:val="21"/>
              </w:rPr>
            </w:pPr>
            <w:r w:rsidRPr="00991D83">
              <w:rPr>
                <w:bCs/>
                <w:sz w:val="21"/>
                <w:szCs w:val="21"/>
              </w:rPr>
              <w:t xml:space="preserve">Không được chuyển tuyến </w:t>
            </w:r>
          </w:p>
        </w:tc>
        <w:tc>
          <w:tcPr>
            <w:tcW w:w="868"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25</w:t>
            </w:r>
          </w:p>
        </w:tc>
        <w:tc>
          <w:tcPr>
            <w:tcW w:w="825" w:type="dxa"/>
          </w:tcPr>
          <w:p w:rsidR="001E755F" w:rsidRPr="00991D83" w:rsidRDefault="001E755F" w:rsidP="00793D23">
            <w:pPr>
              <w:spacing w:before="60" w:after="60" w:line="276" w:lineRule="auto"/>
              <w:ind w:left="-57" w:right="-57"/>
              <w:jc w:val="center"/>
              <w:rPr>
                <w:bCs/>
                <w:sz w:val="21"/>
                <w:szCs w:val="21"/>
              </w:rPr>
            </w:pPr>
            <w:r w:rsidRPr="00991D83">
              <w:rPr>
                <w:bCs/>
                <w:sz w:val="21"/>
                <w:szCs w:val="21"/>
              </w:rPr>
              <w:t>6,3</w:t>
            </w:r>
          </w:p>
        </w:tc>
      </w:tr>
    </w:tbl>
    <w:p w:rsidR="00793D23" w:rsidRDefault="00793D23" w:rsidP="00355661">
      <w:pPr>
        <w:spacing w:line="276" w:lineRule="auto"/>
        <w:rPr>
          <w:b/>
          <w:i/>
          <w:sz w:val="21"/>
          <w:szCs w:val="21"/>
          <w:lang w:val="nl-NL"/>
        </w:rPr>
      </w:pPr>
    </w:p>
    <w:p w:rsidR="001E755F" w:rsidRPr="00991D83" w:rsidRDefault="001E755F" w:rsidP="00355661">
      <w:pPr>
        <w:spacing w:line="276" w:lineRule="auto"/>
        <w:rPr>
          <w:b/>
          <w:i/>
          <w:sz w:val="21"/>
          <w:szCs w:val="21"/>
          <w:lang w:val="nl-NL"/>
        </w:rPr>
      </w:pPr>
      <w:r w:rsidRPr="00991D83">
        <w:rPr>
          <w:b/>
          <w:i/>
          <w:sz w:val="21"/>
          <w:szCs w:val="21"/>
          <w:lang w:val="nl-NL"/>
        </w:rPr>
        <w:t xml:space="preserve">- Thực trạng hỗ trợ xã hội: </w:t>
      </w:r>
    </w:p>
    <w:p w:rsidR="001E755F" w:rsidRPr="00991D83" w:rsidRDefault="001E755F" w:rsidP="005409C1">
      <w:pPr>
        <w:pStyle w:val="Caption"/>
        <w:jc w:val="center"/>
        <w:rPr>
          <w:rFonts w:ascii="Times New Roman" w:hAnsi="Times New Roman"/>
          <w:b w:val="0"/>
          <w:i/>
          <w:sz w:val="21"/>
          <w:szCs w:val="21"/>
          <w:lang w:val="nl-NL"/>
        </w:rPr>
      </w:pPr>
      <w:bookmarkStart w:id="173" w:name="_Toc447629884"/>
      <w:r w:rsidRPr="00991D83">
        <w:rPr>
          <w:rFonts w:ascii="Times New Roman" w:hAnsi="Times New Roman"/>
          <w:i/>
          <w:sz w:val="21"/>
          <w:szCs w:val="21"/>
          <w:lang w:val="nl-NL"/>
        </w:rPr>
        <w:t xml:space="preserve">Bảng </w:t>
      </w:r>
      <w:r w:rsidR="00725D8A" w:rsidRPr="00991D83">
        <w:rPr>
          <w:rFonts w:ascii="Times New Roman" w:hAnsi="Times New Roman"/>
          <w:i/>
          <w:sz w:val="21"/>
          <w:szCs w:val="21"/>
        </w:rPr>
        <w:fldChar w:fldCharType="begin"/>
      </w:r>
      <w:r w:rsidRPr="00991D83">
        <w:rPr>
          <w:rFonts w:ascii="Times New Roman" w:hAnsi="Times New Roman"/>
          <w:i/>
          <w:sz w:val="21"/>
          <w:szCs w:val="21"/>
          <w:lang w:val="nl-NL"/>
        </w:rPr>
        <w:instrText xml:space="preserve"> SEQ Bảng \* ARABIC </w:instrText>
      </w:r>
      <w:r w:rsidR="00725D8A" w:rsidRPr="00991D83">
        <w:rPr>
          <w:rFonts w:ascii="Times New Roman" w:hAnsi="Times New Roman"/>
          <w:i/>
          <w:sz w:val="21"/>
          <w:szCs w:val="21"/>
        </w:rPr>
        <w:fldChar w:fldCharType="separate"/>
      </w:r>
      <w:r w:rsidR="00BB3890">
        <w:rPr>
          <w:rFonts w:ascii="Times New Roman" w:hAnsi="Times New Roman"/>
          <w:i/>
          <w:noProof/>
          <w:sz w:val="21"/>
          <w:szCs w:val="21"/>
          <w:lang w:val="nl-NL"/>
        </w:rPr>
        <w:t>3</w:t>
      </w:r>
      <w:r w:rsidR="00725D8A" w:rsidRPr="00991D83">
        <w:rPr>
          <w:rFonts w:ascii="Times New Roman" w:hAnsi="Times New Roman"/>
          <w:i/>
          <w:sz w:val="21"/>
          <w:szCs w:val="21"/>
        </w:rPr>
        <w:fldChar w:fldCharType="end"/>
      </w:r>
      <w:r w:rsidRPr="00991D83">
        <w:rPr>
          <w:rFonts w:ascii="Times New Roman" w:hAnsi="Times New Roman"/>
          <w:i/>
          <w:sz w:val="21"/>
          <w:szCs w:val="21"/>
          <w:lang w:val="nl-NL"/>
        </w:rPr>
        <w:t xml:space="preserve">: </w:t>
      </w:r>
      <w:r w:rsidRPr="00991D83">
        <w:rPr>
          <w:rFonts w:ascii="Times New Roman" w:eastAsia="Times New Roman" w:hAnsi="Times New Roman"/>
          <w:i/>
          <w:sz w:val="21"/>
          <w:szCs w:val="21"/>
          <w:lang w:val="nl-NL"/>
        </w:rPr>
        <w:t>Tỷ lệ bệnh nhân đã từng được nhận hỗ trợ trong 2 năm qua</w:t>
      </w:r>
      <w:bookmarkEnd w:id="173"/>
    </w:p>
    <w:tbl>
      <w:tblPr>
        <w:tblW w:w="6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9"/>
        <w:gridCol w:w="1110"/>
        <w:gridCol w:w="1165"/>
      </w:tblGrid>
      <w:tr w:rsidR="001E755F" w:rsidRPr="00991D83" w:rsidTr="005409C1">
        <w:trPr>
          <w:jc w:val="center"/>
        </w:trPr>
        <w:tc>
          <w:tcPr>
            <w:tcW w:w="4089" w:type="dxa"/>
            <w:vAlign w:val="center"/>
          </w:tcPr>
          <w:p w:rsidR="001E755F" w:rsidRPr="00991D83" w:rsidRDefault="001E755F" w:rsidP="00355661">
            <w:pPr>
              <w:spacing w:line="276" w:lineRule="auto"/>
              <w:jc w:val="center"/>
              <w:rPr>
                <w:b/>
                <w:sz w:val="21"/>
                <w:szCs w:val="21"/>
                <w:lang w:val="sv-SE"/>
              </w:rPr>
            </w:pPr>
            <w:r w:rsidRPr="00991D83">
              <w:rPr>
                <w:b/>
                <w:sz w:val="21"/>
                <w:szCs w:val="21"/>
                <w:lang w:val="sv-SE"/>
              </w:rPr>
              <w:t>Nội dung hỗ trợ xã hội</w:t>
            </w:r>
          </w:p>
        </w:tc>
        <w:tc>
          <w:tcPr>
            <w:tcW w:w="1110" w:type="dxa"/>
            <w:vAlign w:val="center"/>
          </w:tcPr>
          <w:p w:rsidR="001E755F" w:rsidRPr="00991D83" w:rsidRDefault="001E755F" w:rsidP="00355661">
            <w:pPr>
              <w:spacing w:line="276" w:lineRule="auto"/>
              <w:jc w:val="center"/>
              <w:rPr>
                <w:b/>
                <w:sz w:val="21"/>
                <w:szCs w:val="21"/>
              </w:rPr>
            </w:pPr>
            <w:r w:rsidRPr="00991D83">
              <w:rPr>
                <w:b/>
                <w:sz w:val="21"/>
                <w:szCs w:val="21"/>
              </w:rPr>
              <w:t>Số lượng</w:t>
            </w:r>
          </w:p>
        </w:tc>
        <w:tc>
          <w:tcPr>
            <w:tcW w:w="1165" w:type="dxa"/>
            <w:vAlign w:val="center"/>
          </w:tcPr>
          <w:p w:rsidR="001E755F" w:rsidRPr="00991D83" w:rsidRDefault="001E755F" w:rsidP="00355661">
            <w:pPr>
              <w:spacing w:line="276" w:lineRule="auto"/>
              <w:jc w:val="center"/>
              <w:rPr>
                <w:b/>
                <w:sz w:val="21"/>
                <w:szCs w:val="21"/>
              </w:rPr>
            </w:pPr>
            <w:r w:rsidRPr="00991D83">
              <w:rPr>
                <w:b/>
                <w:sz w:val="21"/>
                <w:szCs w:val="21"/>
              </w:rPr>
              <w:t>Tỷ lệ (%)</w:t>
            </w:r>
          </w:p>
        </w:tc>
      </w:tr>
      <w:tr w:rsidR="001E755F" w:rsidRPr="00991D83" w:rsidTr="005409C1">
        <w:trPr>
          <w:jc w:val="center"/>
        </w:trPr>
        <w:tc>
          <w:tcPr>
            <w:tcW w:w="4089" w:type="dxa"/>
          </w:tcPr>
          <w:p w:rsidR="001E755F" w:rsidRPr="00991D83" w:rsidRDefault="001E755F" w:rsidP="00355661">
            <w:pPr>
              <w:spacing w:line="276" w:lineRule="auto"/>
              <w:jc w:val="both"/>
              <w:rPr>
                <w:bCs/>
                <w:sz w:val="21"/>
                <w:szCs w:val="21"/>
              </w:rPr>
            </w:pPr>
            <w:r w:rsidRPr="00991D83">
              <w:rPr>
                <w:sz w:val="21"/>
                <w:szCs w:val="21"/>
                <w:lang w:val="it-IT"/>
              </w:rPr>
              <w:t>Hỗ trợ pháp lý</w:t>
            </w:r>
          </w:p>
        </w:tc>
        <w:tc>
          <w:tcPr>
            <w:tcW w:w="1110" w:type="dxa"/>
          </w:tcPr>
          <w:p w:rsidR="001E755F" w:rsidRPr="00991D83" w:rsidRDefault="001E755F" w:rsidP="00355661">
            <w:pPr>
              <w:spacing w:line="276" w:lineRule="auto"/>
              <w:jc w:val="center"/>
              <w:rPr>
                <w:bCs/>
                <w:sz w:val="21"/>
                <w:szCs w:val="21"/>
              </w:rPr>
            </w:pPr>
            <w:r w:rsidRPr="00991D83">
              <w:rPr>
                <w:bCs/>
                <w:sz w:val="21"/>
                <w:szCs w:val="21"/>
              </w:rPr>
              <w:t>763</w:t>
            </w:r>
          </w:p>
        </w:tc>
        <w:tc>
          <w:tcPr>
            <w:tcW w:w="1165" w:type="dxa"/>
          </w:tcPr>
          <w:p w:rsidR="001E755F" w:rsidRPr="00991D83" w:rsidRDefault="001E755F" w:rsidP="00355661">
            <w:pPr>
              <w:spacing w:line="276" w:lineRule="auto"/>
              <w:jc w:val="center"/>
              <w:rPr>
                <w:bCs/>
                <w:sz w:val="21"/>
                <w:szCs w:val="21"/>
              </w:rPr>
            </w:pPr>
            <w:r w:rsidRPr="00991D83">
              <w:rPr>
                <w:sz w:val="21"/>
                <w:szCs w:val="21"/>
                <w:lang w:val="nl-NL"/>
              </w:rPr>
              <w:t>23</w:t>
            </w:r>
          </w:p>
        </w:tc>
      </w:tr>
      <w:tr w:rsidR="001E755F" w:rsidRPr="00991D83" w:rsidTr="005409C1">
        <w:trPr>
          <w:jc w:val="center"/>
        </w:trPr>
        <w:tc>
          <w:tcPr>
            <w:tcW w:w="4089" w:type="dxa"/>
          </w:tcPr>
          <w:p w:rsidR="001E755F" w:rsidRPr="00991D83" w:rsidRDefault="001E755F" w:rsidP="00355661">
            <w:pPr>
              <w:spacing w:line="276" w:lineRule="auto"/>
              <w:jc w:val="both"/>
              <w:rPr>
                <w:sz w:val="21"/>
                <w:szCs w:val="21"/>
                <w:lang w:val="it-IT"/>
              </w:rPr>
            </w:pPr>
            <w:r w:rsidRPr="00991D83">
              <w:rPr>
                <w:sz w:val="21"/>
                <w:szCs w:val="21"/>
                <w:lang w:val="nl-NL"/>
              </w:rPr>
              <w:t>hỗ trợ tư vấn chống kỳ thị phân biệt đối xử</w:t>
            </w:r>
          </w:p>
        </w:tc>
        <w:tc>
          <w:tcPr>
            <w:tcW w:w="1110" w:type="dxa"/>
          </w:tcPr>
          <w:p w:rsidR="001E755F" w:rsidRPr="00991D83" w:rsidRDefault="001E755F" w:rsidP="00355661">
            <w:pPr>
              <w:spacing w:line="276" w:lineRule="auto"/>
              <w:jc w:val="center"/>
              <w:rPr>
                <w:bCs/>
                <w:sz w:val="21"/>
                <w:szCs w:val="21"/>
              </w:rPr>
            </w:pPr>
            <w:r w:rsidRPr="00991D83">
              <w:rPr>
                <w:bCs/>
                <w:sz w:val="21"/>
                <w:szCs w:val="21"/>
              </w:rPr>
              <w:t>1081</w:t>
            </w:r>
          </w:p>
        </w:tc>
        <w:tc>
          <w:tcPr>
            <w:tcW w:w="1165" w:type="dxa"/>
          </w:tcPr>
          <w:p w:rsidR="001E755F" w:rsidRPr="00991D83" w:rsidRDefault="001E755F" w:rsidP="00355661">
            <w:pPr>
              <w:spacing w:line="276" w:lineRule="auto"/>
              <w:jc w:val="center"/>
              <w:rPr>
                <w:bCs/>
                <w:sz w:val="21"/>
                <w:szCs w:val="21"/>
              </w:rPr>
            </w:pPr>
            <w:r w:rsidRPr="00991D83">
              <w:rPr>
                <w:bCs/>
                <w:sz w:val="21"/>
                <w:szCs w:val="21"/>
              </w:rPr>
              <w:t>32</w:t>
            </w:r>
          </w:p>
        </w:tc>
      </w:tr>
      <w:tr w:rsidR="001E755F" w:rsidRPr="00991D83" w:rsidTr="005409C1">
        <w:trPr>
          <w:jc w:val="center"/>
        </w:trPr>
        <w:tc>
          <w:tcPr>
            <w:tcW w:w="4089" w:type="dxa"/>
          </w:tcPr>
          <w:p w:rsidR="001E755F" w:rsidRPr="00991D83" w:rsidRDefault="001E755F" w:rsidP="00355661">
            <w:pPr>
              <w:spacing w:line="276" w:lineRule="auto"/>
              <w:jc w:val="both"/>
              <w:rPr>
                <w:bCs/>
                <w:sz w:val="21"/>
                <w:szCs w:val="21"/>
              </w:rPr>
            </w:pPr>
            <w:r w:rsidRPr="00991D83">
              <w:rPr>
                <w:sz w:val="21"/>
                <w:szCs w:val="21"/>
                <w:lang w:val="it-IT"/>
              </w:rPr>
              <w:t xml:space="preserve">Hỗ trợ học nghề và việc làm </w:t>
            </w:r>
          </w:p>
        </w:tc>
        <w:tc>
          <w:tcPr>
            <w:tcW w:w="1110" w:type="dxa"/>
          </w:tcPr>
          <w:p w:rsidR="001E755F" w:rsidRPr="00991D83" w:rsidRDefault="001E755F" w:rsidP="00355661">
            <w:pPr>
              <w:spacing w:line="276" w:lineRule="auto"/>
              <w:jc w:val="center"/>
              <w:rPr>
                <w:bCs/>
                <w:sz w:val="21"/>
                <w:szCs w:val="21"/>
              </w:rPr>
            </w:pPr>
            <w:r w:rsidRPr="00991D83">
              <w:rPr>
                <w:bCs/>
                <w:sz w:val="21"/>
                <w:szCs w:val="21"/>
              </w:rPr>
              <w:t>743</w:t>
            </w:r>
          </w:p>
        </w:tc>
        <w:tc>
          <w:tcPr>
            <w:tcW w:w="1165" w:type="dxa"/>
          </w:tcPr>
          <w:p w:rsidR="001E755F" w:rsidRPr="00991D83" w:rsidRDefault="001E755F" w:rsidP="00355661">
            <w:pPr>
              <w:spacing w:line="276" w:lineRule="auto"/>
              <w:jc w:val="center"/>
              <w:rPr>
                <w:bCs/>
                <w:sz w:val="21"/>
                <w:szCs w:val="21"/>
              </w:rPr>
            </w:pPr>
            <w:r w:rsidRPr="00991D83">
              <w:rPr>
                <w:bCs/>
                <w:sz w:val="21"/>
                <w:szCs w:val="21"/>
              </w:rPr>
              <w:t>22</w:t>
            </w:r>
          </w:p>
        </w:tc>
      </w:tr>
      <w:tr w:rsidR="001E755F" w:rsidRPr="00991D83" w:rsidTr="005409C1">
        <w:trPr>
          <w:jc w:val="center"/>
        </w:trPr>
        <w:tc>
          <w:tcPr>
            <w:tcW w:w="4089" w:type="dxa"/>
          </w:tcPr>
          <w:p w:rsidR="001E755F" w:rsidRPr="00991D83" w:rsidRDefault="001E755F" w:rsidP="00355661">
            <w:pPr>
              <w:spacing w:line="276" w:lineRule="auto"/>
              <w:jc w:val="both"/>
              <w:rPr>
                <w:sz w:val="21"/>
                <w:szCs w:val="21"/>
                <w:lang w:val="it-IT"/>
              </w:rPr>
            </w:pPr>
            <w:r w:rsidRPr="00991D83">
              <w:rPr>
                <w:sz w:val="21"/>
                <w:szCs w:val="21"/>
                <w:lang w:val="it-IT"/>
              </w:rPr>
              <w:t>Hỗ trợ kinh phí phục vụ sinh hoạt</w:t>
            </w:r>
          </w:p>
        </w:tc>
        <w:tc>
          <w:tcPr>
            <w:tcW w:w="1110" w:type="dxa"/>
          </w:tcPr>
          <w:p w:rsidR="001E755F" w:rsidRPr="00991D83" w:rsidRDefault="001E755F" w:rsidP="00355661">
            <w:pPr>
              <w:spacing w:line="276" w:lineRule="auto"/>
              <w:jc w:val="center"/>
              <w:rPr>
                <w:bCs/>
                <w:sz w:val="21"/>
                <w:szCs w:val="21"/>
              </w:rPr>
            </w:pPr>
            <w:r w:rsidRPr="00991D83">
              <w:rPr>
                <w:bCs/>
                <w:sz w:val="21"/>
                <w:szCs w:val="21"/>
              </w:rPr>
              <w:t>946</w:t>
            </w:r>
          </w:p>
        </w:tc>
        <w:tc>
          <w:tcPr>
            <w:tcW w:w="1165" w:type="dxa"/>
          </w:tcPr>
          <w:p w:rsidR="001E755F" w:rsidRPr="00991D83" w:rsidRDefault="001E755F" w:rsidP="00355661">
            <w:pPr>
              <w:spacing w:line="276" w:lineRule="auto"/>
              <w:jc w:val="center"/>
              <w:rPr>
                <w:bCs/>
                <w:sz w:val="21"/>
                <w:szCs w:val="21"/>
              </w:rPr>
            </w:pPr>
            <w:r w:rsidRPr="00991D83">
              <w:rPr>
                <w:bCs/>
                <w:sz w:val="21"/>
                <w:szCs w:val="21"/>
              </w:rPr>
              <w:t>28</w:t>
            </w:r>
          </w:p>
        </w:tc>
      </w:tr>
      <w:tr w:rsidR="001E755F" w:rsidRPr="00991D83" w:rsidTr="005409C1">
        <w:trPr>
          <w:jc w:val="center"/>
        </w:trPr>
        <w:tc>
          <w:tcPr>
            <w:tcW w:w="4089" w:type="dxa"/>
          </w:tcPr>
          <w:p w:rsidR="001E755F" w:rsidRPr="00991D83" w:rsidRDefault="001E755F" w:rsidP="00355661">
            <w:pPr>
              <w:spacing w:line="276" w:lineRule="auto"/>
              <w:jc w:val="both"/>
              <w:rPr>
                <w:sz w:val="21"/>
                <w:szCs w:val="21"/>
                <w:lang w:val="it-IT"/>
              </w:rPr>
            </w:pPr>
            <w:r w:rsidRPr="00991D83">
              <w:rPr>
                <w:sz w:val="21"/>
                <w:szCs w:val="21"/>
                <w:lang w:val="it-IT"/>
              </w:rPr>
              <w:t>Hỗ trợ thẻ bảo hiểm y tế</w:t>
            </w:r>
          </w:p>
        </w:tc>
        <w:tc>
          <w:tcPr>
            <w:tcW w:w="1110" w:type="dxa"/>
          </w:tcPr>
          <w:p w:rsidR="001E755F" w:rsidRPr="00991D83" w:rsidRDefault="001E755F" w:rsidP="00355661">
            <w:pPr>
              <w:spacing w:line="276" w:lineRule="auto"/>
              <w:jc w:val="center"/>
              <w:rPr>
                <w:bCs/>
                <w:sz w:val="21"/>
                <w:szCs w:val="21"/>
              </w:rPr>
            </w:pPr>
            <w:r w:rsidRPr="00991D83">
              <w:rPr>
                <w:bCs/>
                <w:sz w:val="21"/>
                <w:szCs w:val="21"/>
              </w:rPr>
              <w:t>372</w:t>
            </w:r>
          </w:p>
        </w:tc>
        <w:tc>
          <w:tcPr>
            <w:tcW w:w="1165" w:type="dxa"/>
          </w:tcPr>
          <w:p w:rsidR="001E755F" w:rsidRPr="00991D83" w:rsidRDefault="001E755F" w:rsidP="00355661">
            <w:pPr>
              <w:spacing w:line="276" w:lineRule="auto"/>
              <w:jc w:val="center"/>
              <w:rPr>
                <w:bCs/>
                <w:sz w:val="21"/>
                <w:szCs w:val="21"/>
              </w:rPr>
            </w:pPr>
            <w:r w:rsidRPr="00991D83">
              <w:rPr>
                <w:bCs/>
                <w:sz w:val="21"/>
                <w:szCs w:val="21"/>
              </w:rPr>
              <w:t>11</w:t>
            </w:r>
          </w:p>
        </w:tc>
      </w:tr>
      <w:tr w:rsidR="001E755F" w:rsidRPr="00991D83" w:rsidTr="005409C1">
        <w:trPr>
          <w:jc w:val="center"/>
        </w:trPr>
        <w:tc>
          <w:tcPr>
            <w:tcW w:w="4089" w:type="dxa"/>
          </w:tcPr>
          <w:p w:rsidR="001E755F" w:rsidRPr="00991D83" w:rsidRDefault="001E755F" w:rsidP="00355661">
            <w:pPr>
              <w:spacing w:line="276" w:lineRule="auto"/>
              <w:jc w:val="both"/>
              <w:rPr>
                <w:sz w:val="21"/>
                <w:szCs w:val="21"/>
                <w:lang w:val="it-IT"/>
              </w:rPr>
            </w:pPr>
            <w:r w:rsidRPr="00991D83">
              <w:rPr>
                <w:sz w:val="21"/>
                <w:szCs w:val="21"/>
                <w:lang w:val="it-IT"/>
              </w:rPr>
              <w:t>Hồ trợ lương thực thực phẩm</w:t>
            </w:r>
          </w:p>
        </w:tc>
        <w:tc>
          <w:tcPr>
            <w:tcW w:w="1110" w:type="dxa"/>
          </w:tcPr>
          <w:p w:rsidR="001E755F" w:rsidRPr="00991D83" w:rsidRDefault="001E755F" w:rsidP="00355661">
            <w:pPr>
              <w:spacing w:line="276" w:lineRule="auto"/>
              <w:jc w:val="center"/>
              <w:rPr>
                <w:bCs/>
                <w:sz w:val="21"/>
                <w:szCs w:val="21"/>
              </w:rPr>
            </w:pPr>
            <w:r w:rsidRPr="00991D83">
              <w:rPr>
                <w:bCs/>
                <w:sz w:val="21"/>
                <w:szCs w:val="21"/>
              </w:rPr>
              <w:t>1858</w:t>
            </w:r>
          </w:p>
        </w:tc>
        <w:tc>
          <w:tcPr>
            <w:tcW w:w="1165" w:type="dxa"/>
          </w:tcPr>
          <w:p w:rsidR="001E755F" w:rsidRPr="00991D83" w:rsidRDefault="001E755F" w:rsidP="00355661">
            <w:pPr>
              <w:spacing w:line="276" w:lineRule="auto"/>
              <w:jc w:val="center"/>
              <w:rPr>
                <w:bCs/>
                <w:sz w:val="21"/>
                <w:szCs w:val="21"/>
              </w:rPr>
            </w:pPr>
            <w:r w:rsidRPr="00991D83">
              <w:rPr>
                <w:bCs/>
                <w:sz w:val="21"/>
                <w:szCs w:val="21"/>
              </w:rPr>
              <w:t>55</w:t>
            </w:r>
          </w:p>
        </w:tc>
      </w:tr>
      <w:tr w:rsidR="001E755F" w:rsidRPr="00991D83" w:rsidTr="005409C1">
        <w:trPr>
          <w:jc w:val="center"/>
        </w:trPr>
        <w:tc>
          <w:tcPr>
            <w:tcW w:w="4089" w:type="dxa"/>
          </w:tcPr>
          <w:p w:rsidR="001E755F" w:rsidRPr="00991D83" w:rsidRDefault="001E755F" w:rsidP="00355661">
            <w:pPr>
              <w:spacing w:line="276" w:lineRule="auto"/>
              <w:jc w:val="both"/>
              <w:rPr>
                <w:sz w:val="21"/>
                <w:szCs w:val="21"/>
                <w:lang w:val="it-IT"/>
              </w:rPr>
            </w:pPr>
            <w:r w:rsidRPr="00991D83">
              <w:rPr>
                <w:sz w:val="21"/>
                <w:szCs w:val="21"/>
                <w:lang w:val="it-IT"/>
              </w:rPr>
              <w:t>Hỗ trợ khác (sách vở, học tập của con em....)</w:t>
            </w:r>
          </w:p>
        </w:tc>
        <w:tc>
          <w:tcPr>
            <w:tcW w:w="1110" w:type="dxa"/>
          </w:tcPr>
          <w:p w:rsidR="001E755F" w:rsidRPr="00991D83" w:rsidRDefault="001E755F" w:rsidP="00355661">
            <w:pPr>
              <w:spacing w:line="276" w:lineRule="auto"/>
              <w:jc w:val="center"/>
              <w:rPr>
                <w:bCs/>
                <w:sz w:val="21"/>
                <w:szCs w:val="21"/>
              </w:rPr>
            </w:pPr>
            <w:r w:rsidRPr="00991D83">
              <w:rPr>
                <w:bCs/>
                <w:sz w:val="21"/>
                <w:szCs w:val="21"/>
              </w:rPr>
              <w:t>372</w:t>
            </w:r>
          </w:p>
        </w:tc>
        <w:tc>
          <w:tcPr>
            <w:tcW w:w="1165" w:type="dxa"/>
          </w:tcPr>
          <w:p w:rsidR="001E755F" w:rsidRPr="00991D83" w:rsidRDefault="001E755F" w:rsidP="00355661">
            <w:pPr>
              <w:spacing w:line="276" w:lineRule="auto"/>
              <w:jc w:val="center"/>
              <w:rPr>
                <w:bCs/>
                <w:sz w:val="21"/>
                <w:szCs w:val="21"/>
              </w:rPr>
            </w:pPr>
            <w:r w:rsidRPr="00991D83">
              <w:rPr>
                <w:bCs/>
                <w:sz w:val="21"/>
                <w:szCs w:val="21"/>
              </w:rPr>
              <w:t>11</w:t>
            </w:r>
          </w:p>
        </w:tc>
      </w:tr>
    </w:tbl>
    <w:p w:rsidR="00355661" w:rsidRPr="00991D83" w:rsidRDefault="00355661" w:rsidP="00355661">
      <w:pPr>
        <w:spacing w:line="276" w:lineRule="auto"/>
        <w:jc w:val="both"/>
        <w:rPr>
          <w:sz w:val="21"/>
          <w:szCs w:val="21"/>
          <w:lang w:val="nl-NL"/>
        </w:rPr>
      </w:pPr>
    </w:p>
    <w:p w:rsidR="00355661" w:rsidRPr="00991D83" w:rsidRDefault="001E755F" w:rsidP="005409C1">
      <w:pPr>
        <w:spacing w:line="276" w:lineRule="auto"/>
        <w:ind w:firstLine="397"/>
        <w:jc w:val="both"/>
        <w:rPr>
          <w:b/>
          <w:sz w:val="21"/>
          <w:szCs w:val="21"/>
          <w:lang w:val="nl-NL"/>
        </w:rPr>
      </w:pPr>
      <w:r w:rsidRPr="00991D83">
        <w:rPr>
          <w:sz w:val="21"/>
          <w:szCs w:val="21"/>
          <w:lang w:val="nl-NL"/>
        </w:rPr>
        <w:t>Hỗ trợ pháp lý 23 %, hỗ trợ tư vấn chống kỳ thị phân biệt đỗi xử 32 %,  hỗ trợ việc làm  22,0%, hỗ trợ kinh phí phục vụ sinh hoạt 28%, hỗ trợ thẻ BHYT 11,0%, hỗ trợ lương thực thực phẩm 55,0%, hỗ trợ khác 11%.</w:t>
      </w:r>
      <w:bookmarkStart w:id="174" w:name="_Toc447629885"/>
    </w:p>
    <w:p w:rsidR="00355661" w:rsidRPr="00991D83" w:rsidRDefault="00355661" w:rsidP="00355661">
      <w:pPr>
        <w:pStyle w:val="Caption"/>
        <w:jc w:val="center"/>
        <w:rPr>
          <w:rFonts w:ascii="Times New Roman" w:hAnsi="Times New Roman"/>
          <w:i/>
          <w:sz w:val="21"/>
          <w:szCs w:val="21"/>
          <w:lang w:val="nl-NL"/>
        </w:rPr>
      </w:pPr>
      <w:r w:rsidRPr="00991D83">
        <w:rPr>
          <w:i/>
          <w:sz w:val="21"/>
          <w:szCs w:val="21"/>
          <w:lang w:val="nl-NL"/>
        </w:rPr>
        <w:lastRenderedPageBreak/>
        <w:t xml:space="preserve"> </w:t>
      </w:r>
      <w:r w:rsidRPr="00991D83">
        <w:rPr>
          <w:rFonts w:ascii="Times New Roman" w:hAnsi="Times New Roman"/>
          <w:i/>
          <w:sz w:val="21"/>
          <w:szCs w:val="21"/>
          <w:lang w:val="nl-NL"/>
        </w:rPr>
        <w:t xml:space="preserve">Bảng </w:t>
      </w:r>
      <w:r w:rsidR="00725D8A" w:rsidRPr="00991D83">
        <w:rPr>
          <w:rFonts w:ascii="Times New Roman" w:hAnsi="Times New Roman"/>
          <w:i/>
          <w:sz w:val="21"/>
          <w:szCs w:val="21"/>
        </w:rPr>
        <w:fldChar w:fldCharType="begin"/>
      </w:r>
      <w:r w:rsidRPr="00991D83">
        <w:rPr>
          <w:rFonts w:ascii="Times New Roman" w:hAnsi="Times New Roman"/>
          <w:i/>
          <w:sz w:val="21"/>
          <w:szCs w:val="21"/>
          <w:lang w:val="nl-NL"/>
        </w:rPr>
        <w:instrText xml:space="preserve"> SEQ Bảng \* ARABIC </w:instrText>
      </w:r>
      <w:r w:rsidR="00725D8A" w:rsidRPr="00991D83">
        <w:rPr>
          <w:rFonts w:ascii="Times New Roman" w:hAnsi="Times New Roman"/>
          <w:i/>
          <w:sz w:val="21"/>
          <w:szCs w:val="21"/>
        </w:rPr>
        <w:fldChar w:fldCharType="separate"/>
      </w:r>
      <w:r w:rsidR="00BB3890">
        <w:rPr>
          <w:rFonts w:ascii="Times New Roman" w:hAnsi="Times New Roman"/>
          <w:i/>
          <w:noProof/>
          <w:sz w:val="21"/>
          <w:szCs w:val="21"/>
          <w:lang w:val="nl-NL"/>
        </w:rPr>
        <w:t>4</w:t>
      </w:r>
      <w:r w:rsidR="00725D8A" w:rsidRPr="00991D83">
        <w:rPr>
          <w:rFonts w:ascii="Times New Roman" w:hAnsi="Times New Roman"/>
          <w:i/>
          <w:sz w:val="21"/>
          <w:szCs w:val="21"/>
        </w:rPr>
        <w:fldChar w:fldCharType="end"/>
      </w:r>
      <w:r w:rsidRPr="00991D83">
        <w:rPr>
          <w:rFonts w:ascii="Times New Roman" w:hAnsi="Times New Roman"/>
          <w:i/>
          <w:sz w:val="21"/>
          <w:szCs w:val="21"/>
          <w:lang w:val="nl-NL"/>
        </w:rPr>
        <w:t>: Thực trạng người nhiễm HIV/AIDS bị kì thị, phân biệt đối xử (n=3379)</w:t>
      </w:r>
      <w:bookmarkEnd w:id="174"/>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3"/>
        <w:gridCol w:w="3486"/>
        <w:gridCol w:w="910"/>
        <w:gridCol w:w="1023"/>
      </w:tblGrid>
      <w:tr w:rsidR="00355661" w:rsidRPr="00991D83" w:rsidTr="005409C1">
        <w:trPr>
          <w:jc w:val="center"/>
        </w:trPr>
        <w:tc>
          <w:tcPr>
            <w:tcW w:w="4739" w:type="dxa"/>
            <w:gridSpan w:val="2"/>
            <w:vAlign w:val="center"/>
          </w:tcPr>
          <w:p w:rsidR="00355661" w:rsidRPr="00991D83" w:rsidRDefault="00355661" w:rsidP="005409C1">
            <w:pPr>
              <w:spacing w:line="360" w:lineRule="auto"/>
              <w:ind w:left="-57" w:right="-57"/>
              <w:jc w:val="center"/>
              <w:rPr>
                <w:b/>
                <w:sz w:val="21"/>
                <w:szCs w:val="21"/>
                <w:lang w:val="sv-SE"/>
              </w:rPr>
            </w:pPr>
            <w:r w:rsidRPr="00991D83">
              <w:rPr>
                <w:b/>
                <w:sz w:val="21"/>
                <w:szCs w:val="21"/>
                <w:lang w:val="sv-SE"/>
              </w:rPr>
              <w:t>Thực trạng bị kì thị, phân biệt đối xử</w:t>
            </w:r>
          </w:p>
        </w:tc>
        <w:tc>
          <w:tcPr>
            <w:tcW w:w="910" w:type="dxa"/>
            <w:vAlign w:val="center"/>
          </w:tcPr>
          <w:p w:rsidR="00355661" w:rsidRPr="00991D83" w:rsidRDefault="00355661" w:rsidP="005409C1">
            <w:pPr>
              <w:spacing w:line="360" w:lineRule="auto"/>
              <w:ind w:left="-57" w:right="-57"/>
              <w:jc w:val="center"/>
              <w:rPr>
                <w:b/>
                <w:sz w:val="21"/>
                <w:szCs w:val="21"/>
              </w:rPr>
            </w:pPr>
            <w:r w:rsidRPr="00991D83">
              <w:rPr>
                <w:b/>
                <w:sz w:val="21"/>
                <w:szCs w:val="21"/>
              </w:rPr>
              <w:t>Số lượng</w:t>
            </w:r>
          </w:p>
        </w:tc>
        <w:tc>
          <w:tcPr>
            <w:tcW w:w="1023" w:type="dxa"/>
            <w:vAlign w:val="center"/>
          </w:tcPr>
          <w:p w:rsidR="00355661" w:rsidRPr="00991D83" w:rsidRDefault="00355661" w:rsidP="005409C1">
            <w:pPr>
              <w:spacing w:line="360" w:lineRule="auto"/>
              <w:ind w:left="-57" w:right="-57"/>
              <w:jc w:val="center"/>
              <w:rPr>
                <w:b/>
                <w:sz w:val="21"/>
                <w:szCs w:val="21"/>
              </w:rPr>
            </w:pPr>
            <w:r w:rsidRPr="00991D83">
              <w:rPr>
                <w:b/>
                <w:sz w:val="21"/>
                <w:szCs w:val="21"/>
              </w:rPr>
              <w:t>Tỷ lệ (%)</w:t>
            </w:r>
          </w:p>
        </w:tc>
      </w:tr>
      <w:tr w:rsidR="00355661" w:rsidRPr="00991D83" w:rsidTr="005409C1">
        <w:trPr>
          <w:jc w:val="center"/>
        </w:trPr>
        <w:tc>
          <w:tcPr>
            <w:tcW w:w="4739" w:type="dxa"/>
            <w:gridSpan w:val="2"/>
          </w:tcPr>
          <w:p w:rsidR="00355661" w:rsidRPr="00991D83" w:rsidRDefault="00355661" w:rsidP="005409C1">
            <w:pPr>
              <w:spacing w:line="360" w:lineRule="auto"/>
              <w:ind w:left="-57" w:right="-57"/>
              <w:jc w:val="both"/>
              <w:rPr>
                <w:bCs/>
                <w:sz w:val="21"/>
                <w:szCs w:val="21"/>
              </w:rPr>
            </w:pPr>
            <w:r w:rsidRPr="00991D83">
              <w:rPr>
                <w:sz w:val="21"/>
                <w:szCs w:val="21"/>
                <w:lang w:val="it-IT"/>
              </w:rPr>
              <w:t xml:space="preserve">Không bị kì thị, phân biệt đối xử </w:t>
            </w:r>
          </w:p>
        </w:tc>
        <w:tc>
          <w:tcPr>
            <w:tcW w:w="910" w:type="dxa"/>
          </w:tcPr>
          <w:p w:rsidR="00355661" w:rsidRPr="00991D83" w:rsidRDefault="00355661" w:rsidP="005409C1">
            <w:pPr>
              <w:spacing w:line="360" w:lineRule="auto"/>
              <w:ind w:left="-57" w:right="-57"/>
              <w:jc w:val="center"/>
              <w:rPr>
                <w:bCs/>
                <w:sz w:val="21"/>
                <w:szCs w:val="21"/>
              </w:rPr>
            </w:pPr>
            <w:r w:rsidRPr="00991D83">
              <w:rPr>
                <w:bCs/>
                <w:sz w:val="21"/>
                <w:szCs w:val="21"/>
              </w:rPr>
              <w:t>1544</w:t>
            </w:r>
          </w:p>
        </w:tc>
        <w:tc>
          <w:tcPr>
            <w:tcW w:w="1023" w:type="dxa"/>
          </w:tcPr>
          <w:p w:rsidR="00355661" w:rsidRPr="00991D83" w:rsidRDefault="00355661" w:rsidP="005409C1">
            <w:pPr>
              <w:spacing w:line="360" w:lineRule="auto"/>
              <w:ind w:left="-57" w:right="-57"/>
              <w:jc w:val="center"/>
              <w:rPr>
                <w:bCs/>
                <w:sz w:val="21"/>
                <w:szCs w:val="21"/>
              </w:rPr>
            </w:pPr>
            <w:r w:rsidRPr="00991D83">
              <w:rPr>
                <w:bCs/>
                <w:sz w:val="21"/>
                <w:szCs w:val="21"/>
              </w:rPr>
              <w:t>45,7</w:t>
            </w:r>
          </w:p>
        </w:tc>
      </w:tr>
      <w:tr w:rsidR="00355661" w:rsidRPr="00991D83" w:rsidTr="005409C1">
        <w:trPr>
          <w:jc w:val="center"/>
        </w:trPr>
        <w:tc>
          <w:tcPr>
            <w:tcW w:w="4739" w:type="dxa"/>
            <w:gridSpan w:val="2"/>
          </w:tcPr>
          <w:p w:rsidR="00355661" w:rsidRPr="00991D83" w:rsidRDefault="00355661" w:rsidP="005409C1">
            <w:pPr>
              <w:spacing w:line="360" w:lineRule="auto"/>
              <w:ind w:left="-57" w:right="-57"/>
              <w:jc w:val="both"/>
              <w:rPr>
                <w:bCs/>
                <w:sz w:val="21"/>
                <w:szCs w:val="21"/>
              </w:rPr>
            </w:pPr>
            <w:r w:rsidRPr="00991D83">
              <w:rPr>
                <w:sz w:val="21"/>
                <w:szCs w:val="21"/>
                <w:lang w:val="it-IT"/>
              </w:rPr>
              <w:t>Có bị kì thị, phân biệt đối xử</w:t>
            </w:r>
          </w:p>
        </w:tc>
        <w:tc>
          <w:tcPr>
            <w:tcW w:w="910" w:type="dxa"/>
          </w:tcPr>
          <w:p w:rsidR="00355661" w:rsidRPr="00991D83" w:rsidRDefault="00355661" w:rsidP="005409C1">
            <w:pPr>
              <w:spacing w:line="360" w:lineRule="auto"/>
              <w:ind w:left="-57" w:right="-57"/>
              <w:jc w:val="center"/>
              <w:rPr>
                <w:bCs/>
                <w:sz w:val="21"/>
                <w:szCs w:val="21"/>
              </w:rPr>
            </w:pPr>
            <w:r w:rsidRPr="00991D83">
              <w:rPr>
                <w:bCs/>
                <w:sz w:val="21"/>
                <w:szCs w:val="21"/>
              </w:rPr>
              <w:t>1835</w:t>
            </w:r>
          </w:p>
        </w:tc>
        <w:tc>
          <w:tcPr>
            <w:tcW w:w="1023" w:type="dxa"/>
          </w:tcPr>
          <w:p w:rsidR="00355661" w:rsidRPr="00991D83" w:rsidRDefault="00355661" w:rsidP="005409C1">
            <w:pPr>
              <w:spacing w:line="360" w:lineRule="auto"/>
              <w:ind w:left="-57" w:right="-57"/>
              <w:jc w:val="center"/>
              <w:rPr>
                <w:bCs/>
                <w:sz w:val="21"/>
                <w:szCs w:val="21"/>
              </w:rPr>
            </w:pPr>
            <w:r w:rsidRPr="00991D83">
              <w:rPr>
                <w:bCs/>
                <w:sz w:val="21"/>
                <w:szCs w:val="21"/>
              </w:rPr>
              <w:t>54,3</w:t>
            </w:r>
          </w:p>
        </w:tc>
      </w:tr>
      <w:tr w:rsidR="00355661" w:rsidRPr="00991D83" w:rsidTr="005409C1">
        <w:trPr>
          <w:jc w:val="center"/>
        </w:trPr>
        <w:tc>
          <w:tcPr>
            <w:tcW w:w="1253" w:type="dxa"/>
            <w:vMerge w:val="restart"/>
          </w:tcPr>
          <w:p w:rsidR="00355661" w:rsidRPr="00991D83" w:rsidRDefault="00355661" w:rsidP="005409C1">
            <w:pPr>
              <w:spacing w:line="360" w:lineRule="auto"/>
              <w:ind w:left="-57" w:right="-57"/>
              <w:jc w:val="both"/>
              <w:rPr>
                <w:sz w:val="21"/>
                <w:szCs w:val="21"/>
                <w:lang w:val="it-IT"/>
              </w:rPr>
            </w:pPr>
            <w:r w:rsidRPr="00991D83">
              <w:rPr>
                <w:sz w:val="21"/>
                <w:szCs w:val="21"/>
                <w:lang w:val="it-IT"/>
              </w:rPr>
              <w:t>Trong đó</w:t>
            </w:r>
          </w:p>
        </w:tc>
        <w:tc>
          <w:tcPr>
            <w:tcW w:w="3486" w:type="dxa"/>
          </w:tcPr>
          <w:p w:rsidR="00355661" w:rsidRPr="00991D83" w:rsidRDefault="00355661" w:rsidP="005409C1">
            <w:pPr>
              <w:spacing w:line="360" w:lineRule="auto"/>
              <w:ind w:left="-57" w:right="-57"/>
              <w:jc w:val="both"/>
              <w:rPr>
                <w:sz w:val="21"/>
                <w:szCs w:val="21"/>
                <w:lang w:val="it-IT"/>
              </w:rPr>
            </w:pPr>
            <w:r w:rsidRPr="00991D83">
              <w:rPr>
                <w:sz w:val="21"/>
                <w:szCs w:val="21"/>
                <w:lang w:val="it-IT"/>
              </w:rPr>
              <w:t xml:space="preserve">Công khai tình trạng nhiễm </w:t>
            </w:r>
          </w:p>
        </w:tc>
        <w:tc>
          <w:tcPr>
            <w:tcW w:w="910" w:type="dxa"/>
          </w:tcPr>
          <w:p w:rsidR="00355661" w:rsidRPr="00991D83" w:rsidRDefault="00355661" w:rsidP="005409C1">
            <w:pPr>
              <w:spacing w:line="360" w:lineRule="auto"/>
              <w:ind w:left="-57" w:right="-57"/>
              <w:jc w:val="center"/>
              <w:rPr>
                <w:bCs/>
                <w:sz w:val="21"/>
                <w:szCs w:val="21"/>
              </w:rPr>
            </w:pPr>
            <w:r w:rsidRPr="00991D83">
              <w:rPr>
                <w:bCs/>
                <w:sz w:val="21"/>
                <w:szCs w:val="21"/>
              </w:rPr>
              <w:t>513</w:t>
            </w:r>
          </w:p>
        </w:tc>
        <w:tc>
          <w:tcPr>
            <w:tcW w:w="1023" w:type="dxa"/>
          </w:tcPr>
          <w:p w:rsidR="00355661" w:rsidRPr="00991D83" w:rsidRDefault="009B00BA" w:rsidP="005409C1">
            <w:pPr>
              <w:spacing w:line="360" w:lineRule="auto"/>
              <w:ind w:left="-57" w:right="-57"/>
              <w:jc w:val="center"/>
              <w:rPr>
                <w:bCs/>
                <w:sz w:val="21"/>
                <w:szCs w:val="21"/>
              </w:rPr>
            </w:pPr>
            <w:r w:rsidRPr="00991D83">
              <w:rPr>
                <w:bCs/>
                <w:sz w:val="21"/>
                <w:szCs w:val="21"/>
              </w:rPr>
              <w:t>27</w:t>
            </w:r>
            <w:r w:rsidR="00355661" w:rsidRPr="00991D83">
              <w:rPr>
                <w:bCs/>
                <w:sz w:val="21"/>
                <w:szCs w:val="21"/>
              </w:rPr>
              <w:t>,</w:t>
            </w:r>
            <w:r w:rsidRPr="00991D83">
              <w:rPr>
                <w:bCs/>
                <w:sz w:val="21"/>
                <w:szCs w:val="21"/>
              </w:rPr>
              <w:t>8</w:t>
            </w:r>
          </w:p>
        </w:tc>
      </w:tr>
      <w:tr w:rsidR="00355661" w:rsidRPr="00991D83" w:rsidTr="005409C1">
        <w:trPr>
          <w:jc w:val="center"/>
        </w:trPr>
        <w:tc>
          <w:tcPr>
            <w:tcW w:w="1253" w:type="dxa"/>
            <w:vMerge/>
          </w:tcPr>
          <w:p w:rsidR="00355661" w:rsidRPr="00991D83" w:rsidRDefault="00355661" w:rsidP="005409C1">
            <w:pPr>
              <w:spacing w:line="360" w:lineRule="auto"/>
              <w:ind w:left="-57" w:right="-57"/>
              <w:jc w:val="both"/>
              <w:rPr>
                <w:sz w:val="21"/>
                <w:szCs w:val="21"/>
                <w:lang w:val="it-IT"/>
              </w:rPr>
            </w:pPr>
          </w:p>
        </w:tc>
        <w:tc>
          <w:tcPr>
            <w:tcW w:w="3486" w:type="dxa"/>
          </w:tcPr>
          <w:p w:rsidR="00355661" w:rsidRPr="00991D83" w:rsidRDefault="00355661" w:rsidP="005409C1">
            <w:pPr>
              <w:spacing w:line="360" w:lineRule="auto"/>
              <w:ind w:left="-57" w:right="-57"/>
              <w:jc w:val="both"/>
              <w:rPr>
                <w:sz w:val="21"/>
                <w:szCs w:val="21"/>
                <w:lang w:val="it-IT"/>
              </w:rPr>
            </w:pPr>
            <w:r w:rsidRPr="00991D83">
              <w:rPr>
                <w:sz w:val="21"/>
                <w:szCs w:val="21"/>
                <w:lang w:val="it-IT"/>
              </w:rPr>
              <w:t xml:space="preserve">Không dám công khai tình trạng nhiễm </w:t>
            </w:r>
          </w:p>
        </w:tc>
        <w:tc>
          <w:tcPr>
            <w:tcW w:w="910" w:type="dxa"/>
          </w:tcPr>
          <w:p w:rsidR="00355661" w:rsidRPr="00991D83" w:rsidRDefault="00355661" w:rsidP="005409C1">
            <w:pPr>
              <w:spacing w:line="360" w:lineRule="auto"/>
              <w:ind w:left="-57" w:right="-57"/>
              <w:jc w:val="center"/>
              <w:rPr>
                <w:bCs/>
                <w:sz w:val="21"/>
                <w:szCs w:val="21"/>
              </w:rPr>
            </w:pPr>
            <w:r w:rsidRPr="00991D83">
              <w:rPr>
                <w:bCs/>
                <w:sz w:val="21"/>
                <w:szCs w:val="21"/>
              </w:rPr>
              <w:t>1322</w:t>
            </w:r>
          </w:p>
        </w:tc>
        <w:tc>
          <w:tcPr>
            <w:tcW w:w="1023" w:type="dxa"/>
          </w:tcPr>
          <w:p w:rsidR="00355661" w:rsidRPr="00991D83" w:rsidRDefault="009B00BA" w:rsidP="005409C1">
            <w:pPr>
              <w:spacing w:line="360" w:lineRule="auto"/>
              <w:ind w:left="-57" w:right="-57"/>
              <w:jc w:val="center"/>
              <w:rPr>
                <w:bCs/>
                <w:sz w:val="21"/>
                <w:szCs w:val="21"/>
              </w:rPr>
            </w:pPr>
            <w:r w:rsidRPr="00991D83">
              <w:rPr>
                <w:bCs/>
                <w:sz w:val="21"/>
                <w:szCs w:val="21"/>
              </w:rPr>
              <w:t>72</w:t>
            </w:r>
            <w:r w:rsidR="00355661" w:rsidRPr="00991D83">
              <w:rPr>
                <w:bCs/>
                <w:sz w:val="21"/>
                <w:szCs w:val="21"/>
              </w:rPr>
              <w:t>,1</w:t>
            </w:r>
          </w:p>
        </w:tc>
      </w:tr>
    </w:tbl>
    <w:p w:rsidR="009B00BA" w:rsidRPr="00513C38" w:rsidRDefault="009B00BA" w:rsidP="005409C1">
      <w:pPr>
        <w:spacing w:before="120" w:line="276" w:lineRule="auto"/>
        <w:ind w:firstLine="397"/>
        <w:jc w:val="both"/>
        <w:rPr>
          <w:b/>
          <w:spacing w:val="-2"/>
          <w:sz w:val="21"/>
          <w:szCs w:val="21"/>
        </w:rPr>
      </w:pPr>
      <w:bookmarkStart w:id="175" w:name="_Toc447025830"/>
      <w:r w:rsidRPr="00991D83">
        <w:rPr>
          <w:sz w:val="21"/>
          <w:szCs w:val="21"/>
        </w:rPr>
        <w:t>S</w:t>
      </w:r>
      <w:r w:rsidR="005409C1">
        <w:rPr>
          <w:sz w:val="21"/>
          <w:szCs w:val="21"/>
        </w:rPr>
        <w:t>ố</w:t>
      </w:r>
      <w:r w:rsidRPr="00991D83">
        <w:rPr>
          <w:sz w:val="21"/>
          <w:szCs w:val="21"/>
        </w:rPr>
        <w:t xml:space="preserve"> bệnh nhân bị kỳ thị phân biệt đối xử 54,3% trong số này có 27,8% côn</w:t>
      </w:r>
      <w:r w:rsidRPr="00513C38">
        <w:rPr>
          <w:spacing w:val="-2"/>
          <w:sz w:val="21"/>
          <w:szCs w:val="21"/>
        </w:rPr>
        <w:t>g khai tình trạng nhiễm HI và 72,1% không công khai tình trạng nhiễm HIV. 100% bệnh nhân công khai tình trạng nhiễm bị kỳ thị phân biệt đối xử.</w:t>
      </w:r>
    </w:p>
    <w:p w:rsidR="00693B49" w:rsidRPr="00991D83" w:rsidRDefault="00693B49" w:rsidP="00355661">
      <w:pPr>
        <w:pStyle w:val="02"/>
        <w:numPr>
          <w:ilvl w:val="0"/>
          <w:numId w:val="0"/>
        </w:numPr>
        <w:spacing w:line="276" w:lineRule="auto"/>
        <w:jc w:val="both"/>
        <w:rPr>
          <w:i/>
          <w:sz w:val="21"/>
          <w:szCs w:val="21"/>
        </w:rPr>
      </w:pPr>
      <w:r w:rsidRPr="00991D83">
        <w:rPr>
          <w:i/>
          <w:sz w:val="21"/>
          <w:szCs w:val="21"/>
          <w:lang w:val="en-US"/>
        </w:rPr>
        <w:t xml:space="preserve">3.2.2.2. </w:t>
      </w:r>
      <w:r w:rsidRPr="00991D83">
        <w:rPr>
          <w:i/>
          <w:sz w:val="21"/>
          <w:szCs w:val="21"/>
        </w:rPr>
        <w:t>khả năng đáp ứng nhu cầu chăm sóc y tế cho người nhiễm HIV được điều trị ARV tại thành phố Hà Nội năm 2012.</w:t>
      </w:r>
    </w:p>
    <w:p w:rsidR="00355661" w:rsidRPr="00991D83" w:rsidRDefault="00693B49" w:rsidP="009B00BA">
      <w:pPr>
        <w:pStyle w:val="02"/>
        <w:numPr>
          <w:ilvl w:val="0"/>
          <w:numId w:val="0"/>
        </w:numPr>
        <w:spacing w:line="276" w:lineRule="auto"/>
        <w:jc w:val="both"/>
        <w:rPr>
          <w:b w:val="0"/>
          <w:sz w:val="21"/>
          <w:szCs w:val="21"/>
          <w:lang w:val="en-US"/>
        </w:rPr>
      </w:pPr>
      <w:r w:rsidRPr="00991D83">
        <w:rPr>
          <w:sz w:val="21"/>
          <w:szCs w:val="21"/>
        </w:rPr>
        <w:t xml:space="preserve"> </w:t>
      </w:r>
      <w:bookmarkEnd w:id="175"/>
      <w:r w:rsidRPr="00991D83">
        <w:rPr>
          <w:sz w:val="21"/>
          <w:szCs w:val="21"/>
          <w:lang w:val="nl-NL"/>
        </w:rPr>
        <w:t>- Đ</w:t>
      </w:r>
      <w:r w:rsidRPr="00991D83">
        <w:rPr>
          <w:sz w:val="21"/>
          <w:szCs w:val="21"/>
        </w:rPr>
        <w:t xml:space="preserve">ánh giá </w:t>
      </w:r>
      <w:r w:rsidRPr="00991D83">
        <w:rPr>
          <w:sz w:val="21"/>
          <w:szCs w:val="21"/>
          <w:lang w:val="en-US"/>
        </w:rPr>
        <w:t xml:space="preserve">khả năng hỗ trợ chăm sóc Y tế </w:t>
      </w:r>
      <w:r w:rsidRPr="00991D83">
        <w:rPr>
          <w:b w:val="0"/>
          <w:i/>
          <w:sz w:val="21"/>
          <w:szCs w:val="21"/>
        </w:rPr>
        <w:t>(Theo bảng điểm phụ lục</w:t>
      </w:r>
      <w:r w:rsidR="00696140">
        <w:rPr>
          <w:b w:val="0"/>
          <w:i/>
          <w:sz w:val="21"/>
          <w:szCs w:val="21"/>
          <w:lang w:val="en-US"/>
        </w:rPr>
        <w:t xml:space="preserve"> </w:t>
      </w:r>
      <w:r w:rsidRPr="00991D83">
        <w:rPr>
          <w:b w:val="0"/>
          <w:i/>
          <w:sz w:val="21"/>
          <w:szCs w:val="21"/>
        </w:rPr>
        <w:t>10).</w:t>
      </w:r>
    </w:p>
    <w:p w:rsidR="00693B49" w:rsidRPr="00991D83" w:rsidRDefault="00693B49" w:rsidP="00355661">
      <w:pPr>
        <w:spacing w:before="120" w:line="276" w:lineRule="auto"/>
        <w:jc w:val="center"/>
        <w:rPr>
          <w:b/>
          <w:i/>
          <w:sz w:val="21"/>
          <w:szCs w:val="21"/>
          <w:lang w:val="vi-VN"/>
        </w:rPr>
      </w:pPr>
      <w:r w:rsidRPr="00991D83">
        <w:rPr>
          <w:b/>
          <w:i/>
          <w:sz w:val="21"/>
          <w:szCs w:val="21"/>
          <w:lang w:val="vi-VN"/>
        </w:rPr>
        <w:t xml:space="preserve">Bảng 32: </w:t>
      </w:r>
      <w:r w:rsidR="00696140">
        <w:rPr>
          <w:b/>
          <w:i/>
          <w:sz w:val="21"/>
          <w:szCs w:val="21"/>
        </w:rPr>
        <w:t>T</w:t>
      </w:r>
      <w:r w:rsidRPr="00991D83">
        <w:rPr>
          <w:b/>
          <w:i/>
          <w:sz w:val="21"/>
          <w:szCs w:val="21"/>
          <w:lang w:val="vi-VN"/>
        </w:rPr>
        <w:t xml:space="preserve">ỷ lệ phân bố khả năng đáp ứng hỗ trợ chăm sóc y tế cho người nhiễm HIV/AIDS tại các phòng khám </w:t>
      </w:r>
    </w:p>
    <w:tbl>
      <w:tblPr>
        <w:tblStyle w:val="TableGrid"/>
        <w:tblW w:w="6925" w:type="dxa"/>
        <w:jc w:val="center"/>
        <w:tblInd w:w="122" w:type="dxa"/>
        <w:tblLayout w:type="fixed"/>
        <w:tblLook w:val="04A0"/>
      </w:tblPr>
      <w:tblGrid>
        <w:gridCol w:w="412"/>
        <w:gridCol w:w="1114"/>
        <w:gridCol w:w="581"/>
        <w:gridCol w:w="462"/>
        <w:gridCol w:w="658"/>
        <w:gridCol w:w="423"/>
        <w:gridCol w:w="812"/>
        <w:gridCol w:w="658"/>
        <w:gridCol w:w="644"/>
        <w:gridCol w:w="545"/>
        <w:gridCol w:w="616"/>
      </w:tblGrid>
      <w:tr w:rsidR="00693B49" w:rsidRPr="00E352E2" w:rsidTr="00E352E2">
        <w:trPr>
          <w:jc w:val="center"/>
        </w:trPr>
        <w:tc>
          <w:tcPr>
            <w:tcW w:w="412" w:type="dxa"/>
            <w:vMerge w:val="restart"/>
            <w:vAlign w:val="center"/>
          </w:tcPr>
          <w:p w:rsidR="00693B49" w:rsidRPr="00E352E2" w:rsidRDefault="00693B49" w:rsidP="00E352E2">
            <w:pPr>
              <w:spacing w:line="276" w:lineRule="auto"/>
              <w:ind w:left="-113" w:right="-57"/>
              <w:jc w:val="center"/>
              <w:rPr>
                <w:rFonts w:ascii="Times New Roman Bold" w:hAnsi="Times New Roman Bold"/>
                <w:b/>
                <w:i/>
                <w:spacing w:val="-6"/>
                <w:sz w:val="18"/>
                <w:szCs w:val="18"/>
              </w:rPr>
            </w:pPr>
            <w:r w:rsidRPr="00E352E2">
              <w:rPr>
                <w:rFonts w:ascii="Times New Roman Bold" w:hAnsi="Times New Roman Bold"/>
                <w:b/>
                <w:i/>
                <w:spacing w:val="-6"/>
                <w:sz w:val="18"/>
                <w:szCs w:val="18"/>
              </w:rPr>
              <w:t>STT</w:t>
            </w:r>
          </w:p>
        </w:tc>
        <w:tc>
          <w:tcPr>
            <w:tcW w:w="1114" w:type="dxa"/>
            <w:vMerge w:val="restart"/>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Phòng khám</w:t>
            </w:r>
          </w:p>
        </w:tc>
        <w:tc>
          <w:tcPr>
            <w:tcW w:w="581" w:type="dxa"/>
            <w:vMerge w:val="restart"/>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Tổng số người</w:t>
            </w:r>
          </w:p>
        </w:tc>
        <w:tc>
          <w:tcPr>
            <w:tcW w:w="1120" w:type="dxa"/>
            <w:gridSpan w:val="2"/>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Đáp ứng hỗ trợ kiến thức</w:t>
            </w:r>
          </w:p>
        </w:tc>
        <w:tc>
          <w:tcPr>
            <w:tcW w:w="1235" w:type="dxa"/>
            <w:gridSpan w:val="2"/>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Đáp ứng hỗ trợ dinh dưỡng</w:t>
            </w:r>
          </w:p>
        </w:tc>
        <w:tc>
          <w:tcPr>
            <w:tcW w:w="1302" w:type="dxa"/>
            <w:gridSpan w:val="2"/>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Đáp ứng hỗ trợ  điều trị</w:t>
            </w:r>
          </w:p>
        </w:tc>
        <w:tc>
          <w:tcPr>
            <w:tcW w:w="1161" w:type="dxa"/>
            <w:gridSpan w:val="2"/>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Đáp ứng hỗ trợ xã hội</w:t>
            </w:r>
          </w:p>
        </w:tc>
      </w:tr>
      <w:tr w:rsidR="00E352E2" w:rsidRPr="00E352E2" w:rsidTr="00E352E2">
        <w:trPr>
          <w:jc w:val="center"/>
        </w:trPr>
        <w:tc>
          <w:tcPr>
            <w:tcW w:w="412" w:type="dxa"/>
            <w:vMerge/>
            <w:vAlign w:val="center"/>
          </w:tcPr>
          <w:p w:rsidR="00693B49" w:rsidRPr="00E352E2" w:rsidRDefault="00693B49" w:rsidP="00513C38">
            <w:pPr>
              <w:spacing w:line="276" w:lineRule="auto"/>
              <w:ind w:left="-57" w:right="-57"/>
              <w:jc w:val="center"/>
              <w:rPr>
                <w:rFonts w:ascii="Times New Roman" w:hAnsi="Times New Roman"/>
                <w:b/>
                <w:i/>
                <w:sz w:val="18"/>
                <w:szCs w:val="18"/>
              </w:rPr>
            </w:pPr>
          </w:p>
        </w:tc>
        <w:tc>
          <w:tcPr>
            <w:tcW w:w="1114" w:type="dxa"/>
            <w:vMerge/>
            <w:vAlign w:val="center"/>
          </w:tcPr>
          <w:p w:rsidR="00693B49" w:rsidRPr="00E352E2" w:rsidRDefault="00693B49" w:rsidP="00513C38">
            <w:pPr>
              <w:spacing w:line="276" w:lineRule="auto"/>
              <w:ind w:left="-57" w:right="-57"/>
              <w:jc w:val="center"/>
              <w:rPr>
                <w:rFonts w:ascii="Times New Roman" w:hAnsi="Times New Roman"/>
                <w:b/>
                <w:i/>
                <w:sz w:val="18"/>
                <w:szCs w:val="18"/>
              </w:rPr>
            </w:pPr>
          </w:p>
        </w:tc>
        <w:tc>
          <w:tcPr>
            <w:tcW w:w="581" w:type="dxa"/>
            <w:vMerge/>
            <w:vAlign w:val="center"/>
          </w:tcPr>
          <w:p w:rsidR="00693B49" w:rsidRPr="00E352E2" w:rsidRDefault="00693B49" w:rsidP="00513C38">
            <w:pPr>
              <w:spacing w:line="276" w:lineRule="auto"/>
              <w:ind w:left="-57" w:right="-57"/>
              <w:jc w:val="center"/>
              <w:rPr>
                <w:rFonts w:ascii="Times New Roman" w:hAnsi="Times New Roman"/>
                <w:b/>
                <w:i/>
                <w:sz w:val="18"/>
                <w:szCs w:val="18"/>
              </w:rPr>
            </w:pPr>
          </w:p>
        </w:tc>
        <w:tc>
          <w:tcPr>
            <w:tcW w:w="462"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Đạt</w:t>
            </w:r>
          </w:p>
        </w:tc>
        <w:tc>
          <w:tcPr>
            <w:tcW w:w="658"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Tỷ lệ (%)</w:t>
            </w:r>
          </w:p>
        </w:tc>
        <w:tc>
          <w:tcPr>
            <w:tcW w:w="423"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Đạt</w:t>
            </w:r>
          </w:p>
        </w:tc>
        <w:tc>
          <w:tcPr>
            <w:tcW w:w="812"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Tỷ lệ (%)</w:t>
            </w:r>
          </w:p>
        </w:tc>
        <w:tc>
          <w:tcPr>
            <w:tcW w:w="658"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Đạt</w:t>
            </w:r>
          </w:p>
        </w:tc>
        <w:tc>
          <w:tcPr>
            <w:tcW w:w="644"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Tỷ lệ (%)</w:t>
            </w:r>
          </w:p>
        </w:tc>
        <w:tc>
          <w:tcPr>
            <w:tcW w:w="545"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Đạt</w:t>
            </w:r>
          </w:p>
        </w:tc>
        <w:tc>
          <w:tcPr>
            <w:tcW w:w="616" w:type="dxa"/>
            <w:vAlign w:val="center"/>
          </w:tcPr>
          <w:p w:rsidR="00693B49" w:rsidRPr="00E352E2" w:rsidRDefault="00693B49" w:rsidP="00513C38">
            <w:pPr>
              <w:spacing w:line="276" w:lineRule="auto"/>
              <w:ind w:left="-57" w:right="-57"/>
              <w:jc w:val="center"/>
              <w:rPr>
                <w:rFonts w:ascii="Times New Roman" w:hAnsi="Times New Roman"/>
                <w:b/>
                <w:i/>
                <w:sz w:val="18"/>
                <w:szCs w:val="18"/>
              </w:rPr>
            </w:pPr>
            <w:r w:rsidRPr="00E352E2">
              <w:rPr>
                <w:rFonts w:ascii="Times New Roman" w:hAnsi="Times New Roman"/>
                <w:b/>
                <w:i/>
                <w:sz w:val="18"/>
                <w:szCs w:val="18"/>
              </w:rPr>
              <w:t>Tỷ lệ (%)</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Tây Hồ</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656</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183</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27,9</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122</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18,5</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281</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42,9</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105</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16,0</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BV Hà Đông</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646</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142</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22,0</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72</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11,1</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199</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30,9</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85</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13,2</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Thanh Xuân</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112</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38</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31,7</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8</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10,0</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32</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40,5</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23</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29,1</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Sóc Sơn</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68</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14</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20,6</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14,7</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22</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32,4</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16,2</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5</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BV Phổi</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160</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42</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26,3</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17</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10,6</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66</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41,3</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40</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25,0</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BV 09</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250</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70</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28,0</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30</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11,9</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128</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51,2</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62</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24,8</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7</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BV Đống Đa</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696</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172</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24,7</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58</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8,3</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205</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29,4</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110</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15,8</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8</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Đống Đa</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169</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65</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38,5</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23</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13,5</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65</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38,5</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33</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19,5</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9</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Đông Anh</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579</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213</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36,9</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89</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14,5</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254</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41,4</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133</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21,7</w:t>
            </w:r>
          </w:p>
        </w:tc>
      </w:tr>
      <w:tr w:rsidR="00E352E2" w:rsidRPr="00E352E2" w:rsidTr="00E352E2">
        <w:trPr>
          <w:jc w:val="center"/>
        </w:trPr>
        <w:tc>
          <w:tcPr>
            <w:tcW w:w="4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w:t>
            </w:r>
          </w:p>
        </w:tc>
        <w:tc>
          <w:tcPr>
            <w:tcW w:w="1114" w:type="dxa"/>
            <w:vAlign w:val="center"/>
          </w:tcPr>
          <w:p w:rsidR="00693B49" w:rsidRPr="00E352E2" w:rsidRDefault="00693B49" w:rsidP="00793D23">
            <w:pPr>
              <w:spacing w:before="80" w:line="276" w:lineRule="auto"/>
              <w:ind w:left="-57" w:right="-57"/>
              <w:rPr>
                <w:rFonts w:ascii="Times New Roman" w:hAnsi="Times New Roman"/>
                <w:sz w:val="18"/>
                <w:szCs w:val="18"/>
              </w:rPr>
            </w:pPr>
            <w:r w:rsidRPr="00E352E2">
              <w:rPr>
                <w:rFonts w:ascii="Times New Roman" w:hAnsi="Times New Roman"/>
                <w:sz w:val="18"/>
                <w:szCs w:val="18"/>
              </w:rPr>
              <w:t>Ba Vì</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43</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5</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11,6</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11</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25,6</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10</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23,3</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3</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sz w:val="18"/>
                <w:szCs w:val="18"/>
              </w:rPr>
            </w:pPr>
            <w:r w:rsidRPr="00E352E2">
              <w:rPr>
                <w:rFonts w:ascii="Times New Roman" w:hAnsi="Times New Roman"/>
                <w:sz w:val="18"/>
                <w:szCs w:val="18"/>
              </w:rPr>
              <w:t>7,0</w:t>
            </w:r>
          </w:p>
        </w:tc>
      </w:tr>
      <w:tr w:rsidR="00E352E2" w:rsidRPr="00E352E2" w:rsidTr="00E352E2">
        <w:trPr>
          <w:jc w:val="center"/>
        </w:trPr>
        <w:tc>
          <w:tcPr>
            <w:tcW w:w="1526" w:type="dxa"/>
            <w:gridSpan w:val="2"/>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Tổng số</w:t>
            </w:r>
          </w:p>
        </w:tc>
        <w:tc>
          <w:tcPr>
            <w:tcW w:w="581"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3379</w:t>
            </w:r>
          </w:p>
        </w:tc>
        <w:tc>
          <w:tcPr>
            <w:tcW w:w="462"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944</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27.9</w:t>
            </w:r>
          </w:p>
        </w:tc>
        <w:tc>
          <w:tcPr>
            <w:tcW w:w="423"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430</w:t>
            </w:r>
          </w:p>
        </w:tc>
        <w:tc>
          <w:tcPr>
            <w:tcW w:w="812"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12.7</w:t>
            </w:r>
          </w:p>
        </w:tc>
        <w:tc>
          <w:tcPr>
            <w:tcW w:w="658"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1254</w:t>
            </w:r>
          </w:p>
        </w:tc>
        <w:tc>
          <w:tcPr>
            <w:tcW w:w="644"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37.1</w:t>
            </w:r>
          </w:p>
        </w:tc>
        <w:tc>
          <w:tcPr>
            <w:tcW w:w="545"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605</w:t>
            </w:r>
          </w:p>
        </w:tc>
        <w:tc>
          <w:tcPr>
            <w:tcW w:w="616" w:type="dxa"/>
            <w:vAlign w:val="center"/>
          </w:tcPr>
          <w:p w:rsidR="00693B49" w:rsidRPr="00E352E2" w:rsidRDefault="00693B49" w:rsidP="00793D23">
            <w:pPr>
              <w:spacing w:before="80" w:line="276" w:lineRule="auto"/>
              <w:ind w:left="-57" w:right="-57"/>
              <w:jc w:val="center"/>
              <w:rPr>
                <w:rFonts w:ascii="Times New Roman" w:hAnsi="Times New Roman"/>
                <w:b/>
                <w:sz w:val="18"/>
                <w:szCs w:val="18"/>
              </w:rPr>
            </w:pPr>
            <w:r w:rsidRPr="00E352E2">
              <w:rPr>
                <w:rFonts w:ascii="Times New Roman" w:hAnsi="Times New Roman"/>
                <w:b/>
                <w:sz w:val="18"/>
                <w:szCs w:val="18"/>
              </w:rPr>
              <w:t>17.9</w:t>
            </w:r>
          </w:p>
        </w:tc>
      </w:tr>
    </w:tbl>
    <w:p w:rsidR="00693B49" w:rsidRPr="00991D83" w:rsidRDefault="00693B49" w:rsidP="00793D23">
      <w:pPr>
        <w:spacing w:line="336" w:lineRule="auto"/>
        <w:ind w:firstLine="397"/>
        <w:jc w:val="both"/>
        <w:rPr>
          <w:sz w:val="21"/>
          <w:szCs w:val="21"/>
          <w:lang w:val="nl-NL"/>
        </w:rPr>
      </w:pPr>
      <w:r w:rsidRPr="00991D83">
        <w:rPr>
          <w:sz w:val="21"/>
          <w:szCs w:val="21"/>
          <w:lang w:val="nl-NL"/>
        </w:rPr>
        <w:lastRenderedPageBreak/>
        <w:t>Trong tổng số 10 phòng khám được điều tra thì tại phòng khám ngoại trú TTYT Quận Đống Đa có tỷ lệ đạt về khả năng đáp ứng kiến thức là cao nhất (38,46%). Tỷ lệ đạt về khả năng đáp ứng kiến thức thấp nhất là tại TTYT huyện Ba Vì (11,63%), về dinh dưỡng thì tại phòng khám Ba Vì có tỷ lệ đạt về khả năng đáp ứng dinh dưỡng là lớn nhất (25,6%). PKNT bệnh viện Đống Đa thấp nhất 8,3%</w:t>
      </w:r>
      <w:r w:rsidR="00965011" w:rsidRPr="00991D83">
        <w:rPr>
          <w:sz w:val="21"/>
          <w:szCs w:val="21"/>
          <w:lang w:val="nl-NL"/>
        </w:rPr>
        <w:t xml:space="preserve">, </w:t>
      </w:r>
      <w:r w:rsidRPr="00991D83">
        <w:rPr>
          <w:b/>
          <w:i/>
          <w:spacing w:val="-4"/>
          <w:sz w:val="21"/>
          <w:szCs w:val="21"/>
          <w:lang w:val="nl-NL"/>
        </w:rPr>
        <w:t xml:space="preserve"> </w:t>
      </w:r>
      <w:r w:rsidRPr="00991D83">
        <w:rPr>
          <w:spacing w:val="-4"/>
          <w:sz w:val="21"/>
          <w:szCs w:val="21"/>
          <w:lang w:val="nl-NL"/>
        </w:rPr>
        <w:t xml:space="preserve">về khả năng đáp ứng khám và điều trị </w:t>
      </w:r>
      <w:r w:rsidR="00965011" w:rsidRPr="00991D83">
        <w:rPr>
          <w:spacing w:val="-4"/>
          <w:sz w:val="21"/>
          <w:szCs w:val="21"/>
          <w:lang w:val="nl-NL"/>
        </w:rPr>
        <w:t xml:space="preserve">thì PKNT  Bệnh viện 09 </w:t>
      </w:r>
      <w:r w:rsidRPr="00991D83">
        <w:rPr>
          <w:spacing w:val="-4"/>
          <w:sz w:val="21"/>
          <w:szCs w:val="21"/>
          <w:lang w:val="nl-NL"/>
        </w:rPr>
        <w:t xml:space="preserve"> lớn nhất (51,2%), thấp nhất là </w:t>
      </w:r>
      <w:r w:rsidR="00965011" w:rsidRPr="00991D83">
        <w:rPr>
          <w:spacing w:val="-4"/>
          <w:sz w:val="21"/>
          <w:szCs w:val="21"/>
          <w:lang w:val="nl-NL"/>
        </w:rPr>
        <w:t xml:space="preserve">PKNT cảu </w:t>
      </w:r>
      <w:r w:rsidRPr="00991D83">
        <w:rPr>
          <w:spacing w:val="-4"/>
          <w:sz w:val="21"/>
          <w:szCs w:val="21"/>
          <w:lang w:val="nl-NL"/>
        </w:rPr>
        <w:t>TTYT huyện Ba Vì (23,3%)</w:t>
      </w:r>
      <w:r w:rsidRPr="00991D83">
        <w:rPr>
          <w:b/>
          <w:i/>
          <w:spacing w:val="-4"/>
          <w:sz w:val="21"/>
          <w:szCs w:val="21"/>
          <w:lang w:val="nl-NL"/>
        </w:rPr>
        <w:t>.</w:t>
      </w:r>
      <w:r w:rsidR="00965011" w:rsidRPr="00991D83">
        <w:rPr>
          <w:sz w:val="21"/>
          <w:szCs w:val="21"/>
          <w:lang w:val="nl-NL"/>
        </w:rPr>
        <w:t xml:space="preserve"> về chăm sóc, hỗ trợ xã hội cao nhất là PKNT Thanh Xuân (29,11%); Kế đến là Bệnh viện Phổi Hà Nội &amp; Bệnh viện  09 (25% &amp; 24,8%) và tỷ lệ đánh giá đạt thấp nhất là Phòng khám ngoại trú  TTYT huyện Ba Vì chỉ có 7,0%. </w:t>
      </w:r>
    </w:p>
    <w:p w:rsidR="00AE2897" w:rsidRPr="00991D83" w:rsidRDefault="00AE2897" w:rsidP="00793D23">
      <w:pPr>
        <w:spacing w:line="336" w:lineRule="auto"/>
        <w:jc w:val="both"/>
        <w:rPr>
          <w:rFonts w:eastAsia="Calibri"/>
          <w:sz w:val="21"/>
          <w:szCs w:val="21"/>
        </w:rPr>
      </w:pPr>
      <w:r w:rsidRPr="00991D83">
        <w:rPr>
          <w:rFonts w:eastAsia="Calibri"/>
          <w:b/>
          <w:i/>
          <w:sz w:val="21"/>
          <w:szCs w:val="21"/>
          <w:lang w:val="vi-VN"/>
        </w:rPr>
        <w:t>3.2.</w:t>
      </w:r>
      <w:r w:rsidR="00965011" w:rsidRPr="00991D83">
        <w:rPr>
          <w:rFonts w:eastAsia="Calibri"/>
          <w:b/>
          <w:i/>
          <w:sz w:val="21"/>
          <w:szCs w:val="21"/>
        </w:rPr>
        <w:t>2.3</w:t>
      </w:r>
      <w:r w:rsidRPr="00991D83">
        <w:rPr>
          <w:rFonts w:eastAsia="Calibri"/>
          <w:b/>
          <w:i/>
          <w:sz w:val="21"/>
          <w:szCs w:val="21"/>
          <w:lang w:val="vi-VN"/>
        </w:rPr>
        <w:t xml:space="preserve">. Một số yếu tố liên quan đến hỗ trợ chăm sóc </w:t>
      </w:r>
      <w:r w:rsidR="00965011" w:rsidRPr="00991D83">
        <w:rPr>
          <w:rFonts w:eastAsia="Calibri"/>
          <w:b/>
          <w:i/>
          <w:sz w:val="21"/>
          <w:szCs w:val="21"/>
        </w:rPr>
        <w:t>Y tế</w:t>
      </w:r>
    </w:p>
    <w:p w:rsidR="00AE2897" w:rsidRPr="00991D83" w:rsidRDefault="00AE2897" w:rsidP="00793D23">
      <w:pPr>
        <w:spacing w:line="336" w:lineRule="auto"/>
        <w:ind w:firstLine="397"/>
        <w:jc w:val="both"/>
        <w:rPr>
          <w:rFonts w:eastAsia="Calibri"/>
          <w:sz w:val="21"/>
          <w:szCs w:val="21"/>
          <w:lang w:val="vi-VN"/>
        </w:rPr>
      </w:pPr>
      <w:r w:rsidRPr="00991D83">
        <w:rPr>
          <w:rFonts w:eastAsia="Calibri"/>
          <w:sz w:val="21"/>
          <w:szCs w:val="21"/>
          <w:lang w:val="vi-VN"/>
        </w:rPr>
        <w:t>- Có mối liên quan giữa phương tiện truyền thông kiến thức</w:t>
      </w:r>
      <w:r w:rsidR="008F0DD5" w:rsidRPr="00991D83">
        <w:rPr>
          <w:rFonts w:eastAsia="Calibri"/>
          <w:sz w:val="21"/>
          <w:szCs w:val="21"/>
        </w:rPr>
        <w:t>,</w:t>
      </w:r>
      <w:r w:rsidRPr="00991D83">
        <w:rPr>
          <w:rFonts w:eastAsia="Calibri"/>
          <w:sz w:val="21"/>
          <w:szCs w:val="21"/>
          <w:lang w:val="vi-VN"/>
        </w:rPr>
        <w:t xml:space="preserve"> </w:t>
      </w:r>
      <w:r w:rsidR="008F0DD5" w:rsidRPr="00991D83">
        <w:rPr>
          <w:rFonts w:eastAsia="Calibri"/>
          <w:sz w:val="21"/>
          <w:szCs w:val="21"/>
          <w:lang w:val="vi-VN"/>
        </w:rPr>
        <w:t xml:space="preserve">cán bộ cung cấp kiến thức </w:t>
      </w:r>
      <w:r w:rsidRPr="00991D83">
        <w:rPr>
          <w:rFonts w:eastAsia="Calibri"/>
          <w:sz w:val="21"/>
          <w:szCs w:val="21"/>
          <w:lang w:val="vi-VN"/>
        </w:rPr>
        <w:t xml:space="preserve">và khả năng đáp ứng </w:t>
      </w:r>
      <w:r w:rsidRPr="00991D83">
        <w:rPr>
          <w:rFonts w:eastAsia="Calibri"/>
          <w:iCs/>
          <w:sz w:val="21"/>
          <w:szCs w:val="21"/>
          <w:lang w:val="vi-VN"/>
        </w:rPr>
        <w:t>cung cấp kiến thức</w:t>
      </w:r>
      <w:r w:rsidRPr="00991D83">
        <w:rPr>
          <w:rFonts w:eastAsia="Calibri"/>
          <w:sz w:val="21"/>
          <w:szCs w:val="21"/>
          <w:lang w:val="vi-VN"/>
        </w:rPr>
        <w:t xml:space="preserve"> (</w:t>
      </w:r>
      <w:r w:rsidRPr="00991D83">
        <w:rPr>
          <w:rFonts w:eastAsia="Calibri"/>
          <w:sz w:val="21"/>
          <w:szCs w:val="21"/>
        </w:rPr>
        <w:t>χ</w:t>
      </w:r>
      <w:r w:rsidRPr="00991D83">
        <w:rPr>
          <w:rFonts w:eastAsia="Calibri"/>
          <w:sz w:val="21"/>
          <w:szCs w:val="21"/>
          <w:vertAlign w:val="superscript"/>
          <w:lang w:val="vi-VN"/>
        </w:rPr>
        <w:t xml:space="preserve"> 2 </w:t>
      </w:r>
      <w:r w:rsidRPr="00991D83">
        <w:rPr>
          <w:rFonts w:eastAsia="Calibri"/>
          <w:sz w:val="21"/>
          <w:szCs w:val="21"/>
          <w:lang w:val="vi-VN"/>
        </w:rPr>
        <w:t>= 134,57, p&lt;0.001).  (</w:t>
      </w:r>
      <w:r w:rsidRPr="00991D83">
        <w:rPr>
          <w:rFonts w:eastAsia="Calibri"/>
          <w:sz w:val="21"/>
          <w:szCs w:val="21"/>
        </w:rPr>
        <w:t>χ</w:t>
      </w:r>
      <w:r w:rsidRPr="00991D83">
        <w:rPr>
          <w:rFonts w:eastAsia="Calibri"/>
          <w:sz w:val="21"/>
          <w:szCs w:val="21"/>
          <w:vertAlign w:val="superscript"/>
          <w:lang w:val="vi-VN"/>
        </w:rPr>
        <w:t xml:space="preserve"> 2</w:t>
      </w:r>
      <w:r w:rsidRPr="00991D83">
        <w:rPr>
          <w:rFonts w:eastAsia="Calibri"/>
          <w:sz w:val="21"/>
          <w:szCs w:val="21"/>
          <w:lang w:val="vi-VN"/>
        </w:rPr>
        <w:t xml:space="preserve">= 26,25, p&lt;0,001). </w:t>
      </w:r>
    </w:p>
    <w:p w:rsidR="00AE2897" w:rsidRPr="00991D83" w:rsidRDefault="00AE2897" w:rsidP="00793D23">
      <w:pPr>
        <w:spacing w:line="336" w:lineRule="auto"/>
        <w:ind w:firstLine="397"/>
        <w:jc w:val="both"/>
        <w:rPr>
          <w:rFonts w:eastAsia="Calibri"/>
          <w:sz w:val="21"/>
          <w:szCs w:val="21"/>
          <w:lang w:val="vi-VN"/>
        </w:rPr>
      </w:pPr>
      <w:r w:rsidRPr="00991D83">
        <w:rPr>
          <w:rFonts w:eastAsia="Calibri"/>
          <w:sz w:val="21"/>
          <w:szCs w:val="21"/>
          <w:lang w:val="vi-VN"/>
        </w:rPr>
        <w:t xml:space="preserve">- Có mối liên quan giữa công khai tình trạng nhiễm HIV với đáp ứng nhu cầu về dinh dưỡng (p&lt;0,01 và </w:t>
      </w:r>
      <w:r w:rsidRPr="00991D83">
        <w:rPr>
          <w:rFonts w:eastAsia="Calibri"/>
          <w:sz w:val="21"/>
          <w:szCs w:val="21"/>
        </w:rPr>
        <w:t>χ</w:t>
      </w:r>
      <w:r w:rsidRPr="00991D83">
        <w:rPr>
          <w:rFonts w:eastAsia="Calibri"/>
          <w:sz w:val="21"/>
          <w:szCs w:val="21"/>
          <w:vertAlign w:val="superscript"/>
          <w:lang w:val="vi-VN"/>
        </w:rPr>
        <w:t xml:space="preserve"> 2 </w:t>
      </w:r>
      <w:r w:rsidRPr="00991D83">
        <w:rPr>
          <w:rFonts w:eastAsia="Calibri"/>
          <w:sz w:val="21"/>
          <w:szCs w:val="21"/>
          <w:lang w:val="vi-VN"/>
        </w:rPr>
        <w:t>= 0,95).</w:t>
      </w:r>
    </w:p>
    <w:p w:rsidR="00AE2897" w:rsidRPr="00991D83" w:rsidRDefault="00AE2897" w:rsidP="00793D23">
      <w:pPr>
        <w:widowControl w:val="0"/>
        <w:spacing w:line="336" w:lineRule="auto"/>
        <w:ind w:firstLine="397"/>
        <w:jc w:val="both"/>
        <w:rPr>
          <w:rFonts w:eastAsia="Calibri"/>
          <w:sz w:val="21"/>
          <w:szCs w:val="21"/>
          <w:lang w:val="vi-VN"/>
        </w:rPr>
      </w:pPr>
      <w:r w:rsidRPr="00991D83">
        <w:rPr>
          <w:rFonts w:eastAsia="Calibri"/>
          <w:sz w:val="21"/>
          <w:szCs w:val="21"/>
          <w:lang w:val="vi-VN"/>
        </w:rPr>
        <w:t>- Có mối liên quan giữa thái độ kì thị, phân biệt đối xử của cán bộ y tế với khả năng đáp ứ</w:t>
      </w:r>
      <w:r w:rsidR="00965011" w:rsidRPr="00991D83">
        <w:rPr>
          <w:rFonts w:eastAsia="Calibri"/>
          <w:sz w:val="21"/>
          <w:szCs w:val="21"/>
          <w:lang w:val="vi-VN"/>
        </w:rPr>
        <w:t xml:space="preserve">ng </w:t>
      </w:r>
      <w:r w:rsidR="00965011" w:rsidRPr="00991D83">
        <w:rPr>
          <w:rFonts w:eastAsia="Calibri"/>
          <w:sz w:val="21"/>
          <w:szCs w:val="21"/>
        </w:rPr>
        <w:t xml:space="preserve">khám và điều trị bệnh </w:t>
      </w:r>
      <w:r w:rsidRPr="00991D83">
        <w:rPr>
          <w:rFonts w:eastAsia="Calibri"/>
          <w:sz w:val="21"/>
          <w:szCs w:val="21"/>
          <w:lang w:val="vi-VN"/>
        </w:rPr>
        <w:t>(</w:t>
      </w:r>
      <w:r w:rsidRPr="00991D83">
        <w:rPr>
          <w:rFonts w:eastAsia="Calibri"/>
          <w:sz w:val="21"/>
          <w:szCs w:val="21"/>
        </w:rPr>
        <w:t>χ</w:t>
      </w:r>
      <w:r w:rsidRPr="00991D83">
        <w:rPr>
          <w:rFonts w:eastAsia="Calibri"/>
          <w:sz w:val="21"/>
          <w:szCs w:val="21"/>
          <w:vertAlign w:val="superscript"/>
          <w:lang w:val="vi-VN"/>
        </w:rPr>
        <w:t xml:space="preserve"> 2</w:t>
      </w:r>
      <w:r w:rsidRPr="00991D83">
        <w:rPr>
          <w:rFonts w:eastAsia="Calibri"/>
          <w:sz w:val="21"/>
          <w:szCs w:val="21"/>
          <w:lang w:val="vi-VN"/>
        </w:rPr>
        <w:t xml:space="preserve">= 2,95,  p&lt;0,05).  </w:t>
      </w:r>
    </w:p>
    <w:p w:rsidR="00AE72A7" w:rsidRPr="00991D83" w:rsidRDefault="00AE2897" w:rsidP="00793D23">
      <w:pPr>
        <w:widowControl w:val="0"/>
        <w:spacing w:line="336" w:lineRule="auto"/>
        <w:ind w:firstLine="397"/>
        <w:jc w:val="both"/>
        <w:rPr>
          <w:rFonts w:eastAsia="Calibri"/>
          <w:iCs/>
          <w:sz w:val="21"/>
          <w:szCs w:val="21"/>
          <w:lang w:val="vi-VN"/>
        </w:rPr>
      </w:pPr>
      <w:r w:rsidRPr="00991D83">
        <w:rPr>
          <w:rFonts w:eastAsia="Calibri"/>
          <w:iCs/>
          <w:sz w:val="21"/>
          <w:szCs w:val="21"/>
          <w:lang w:val="vi-VN"/>
        </w:rPr>
        <w:t>- Có mối liên quan giữa trình độ học vấ</w:t>
      </w:r>
      <w:r w:rsidR="008F0DD5" w:rsidRPr="00991D83">
        <w:rPr>
          <w:rFonts w:eastAsia="Calibri"/>
          <w:iCs/>
          <w:sz w:val="21"/>
          <w:szCs w:val="21"/>
          <w:lang w:val="vi-VN"/>
        </w:rPr>
        <w:t>n</w:t>
      </w:r>
      <w:r w:rsidR="008F0DD5" w:rsidRPr="00991D83">
        <w:rPr>
          <w:rFonts w:eastAsia="Calibri"/>
          <w:iCs/>
          <w:sz w:val="21"/>
          <w:szCs w:val="21"/>
        </w:rPr>
        <w:t xml:space="preserve">, </w:t>
      </w:r>
      <w:r w:rsidR="008F0DD5" w:rsidRPr="00991D83">
        <w:rPr>
          <w:rFonts w:eastAsia="Calibri"/>
          <w:iCs/>
          <w:sz w:val="21"/>
          <w:szCs w:val="21"/>
          <w:lang w:val="vi-VN"/>
        </w:rPr>
        <w:t xml:space="preserve">công khai tình trạng nhiễm </w:t>
      </w:r>
      <w:r w:rsidRPr="00991D83">
        <w:rPr>
          <w:rFonts w:eastAsia="Calibri"/>
          <w:iCs/>
          <w:sz w:val="21"/>
          <w:szCs w:val="21"/>
          <w:lang w:val="vi-VN"/>
        </w:rPr>
        <w:t>của BN với khả năng đáp ứng nhu cầu chăm sóc xã hội (</w:t>
      </w:r>
      <w:r w:rsidRPr="00991D83">
        <w:rPr>
          <w:rFonts w:eastAsia="Calibri"/>
          <w:sz w:val="21"/>
          <w:szCs w:val="21"/>
        </w:rPr>
        <w:t>χ</w:t>
      </w:r>
      <w:r w:rsidRPr="00991D83">
        <w:rPr>
          <w:rFonts w:eastAsia="Calibri"/>
          <w:sz w:val="21"/>
          <w:szCs w:val="21"/>
          <w:vertAlign w:val="superscript"/>
          <w:lang w:val="vi-VN"/>
        </w:rPr>
        <w:t xml:space="preserve"> 2  </w:t>
      </w:r>
      <w:r w:rsidRPr="00991D83">
        <w:rPr>
          <w:rFonts w:eastAsia="Calibri"/>
          <w:sz w:val="21"/>
          <w:szCs w:val="21"/>
          <w:lang w:val="vi-VN"/>
        </w:rPr>
        <w:t xml:space="preserve">= 103,52 với </w:t>
      </w:r>
      <w:r w:rsidR="00E352E2">
        <w:rPr>
          <w:rFonts w:eastAsia="Calibri"/>
          <w:sz w:val="21"/>
          <w:szCs w:val="21"/>
        </w:rPr>
        <w:br/>
        <w:t>p</w:t>
      </w:r>
      <w:r w:rsidRPr="00991D83">
        <w:rPr>
          <w:rFonts w:eastAsia="Calibri"/>
          <w:sz w:val="21"/>
          <w:szCs w:val="21"/>
          <w:lang w:val="vi-VN"/>
        </w:rPr>
        <w:t xml:space="preserve"> &lt;0.001)</w:t>
      </w:r>
      <w:r w:rsidR="008F0DD5" w:rsidRPr="00991D83">
        <w:rPr>
          <w:rFonts w:eastAsia="Calibri"/>
          <w:iCs/>
          <w:sz w:val="21"/>
          <w:szCs w:val="21"/>
        </w:rPr>
        <w:t xml:space="preserve">, </w:t>
      </w:r>
      <w:r w:rsidRPr="00991D83">
        <w:rPr>
          <w:rFonts w:eastAsia="Calibri"/>
          <w:iCs/>
          <w:sz w:val="21"/>
          <w:szCs w:val="21"/>
          <w:lang w:val="vi-VN"/>
        </w:rPr>
        <w:t xml:space="preserve"> (</w:t>
      </w:r>
      <w:r w:rsidRPr="00991D83">
        <w:rPr>
          <w:rFonts w:eastAsia="Calibri"/>
          <w:sz w:val="21"/>
          <w:szCs w:val="21"/>
        </w:rPr>
        <w:t>χ</w:t>
      </w:r>
      <w:r w:rsidRPr="00991D83">
        <w:rPr>
          <w:rFonts w:eastAsia="Calibri"/>
          <w:sz w:val="21"/>
          <w:szCs w:val="21"/>
          <w:vertAlign w:val="superscript"/>
          <w:lang w:val="vi-VN"/>
        </w:rPr>
        <w:t xml:space="preserve"> 2  </w:t>
      </w:r>
      <w:r w:rsidRPr="00991D83">
        <w:rPr>
          <w:rFonts w:eastAsia="Calibri"/>
          <w:sz w:val="21"/>
          <w:szCs w:val="21"/>
          <w:lang w:val="vi-VN"/>
        </w:rPr>
        <w:t>= 39,03 và p&lt;0,001).</w:t>
      </w:r>
      <w:bookmarkStart w:id="176" w:name="_Toc364429301"/>
      <w:bookmarkStart w:id="177" w:name="_Toc373497244"/>
      <w:bookmarkStart w:id="178" w:name="_Toc373744752"/>
      <w:bookmarkStart w:id="179" w:name="_Toc373761235"/>
    </w:p>
    <w:p w:rsidR="00AE72A7" w:rsidRPr="00991D83" w:rsidRDefault="00965011" w:rsidP="00793D23">
      <w:pPr>
        <w:widowControl w:val="0"/>
        <w:spacing w:line="336" w:lineRule="auto"/>
        <w:jc w:val="both"/>
        <w:rPr>
          <w:rFonts w:eastAsia="Calibri"/>
          <w:b/>
          <w:sz w:val="21"/>
          <w:szCs w:val="21"/>
        </w:rPr>
      </w:pPr>
      <w:r w:rsidRPr="00991D83">
        <w:rPr>
          <w:b/>
          <w:bCs/>
          <w:spacing w:val="-4"/>
          <w:sz w:val="21"/>
          <w:szCs w:val="21"/>
          <w:lang w:val="vi-VN"/>
        </w:rPr>
        <w:t>3.</w:t>
      </w:r>
      <w:r w:rsidRPr="00991D83">
        <w:rPr>
          <w:b/>
          <w:bCs/>
          <w:spacing w:val="-4"/>
          <w:sz w:val="21"/>
          <w:szCs w:val="21"/>
        </w:rPr>
        <w:t>3</w:t>
      </w:r>
      <w:r w:rsidR="00AE2897" w:rsidRPr="00991D83">
        <w:rPr>
          <w:b/>
          <w:bCs/>
          <w:spacing w:val="-4"/>
          <w:sz w:val="21"/>
          <w:szCs w:val="21"/>
          <w:lang w:val="vi-VN"/>
        </w:rPr>
        <w:t xml:space="preserve">. </w:t>
      </w:r>
      <w:r w:rsidR="00AE2897" w:rsidRPr="00991D83">
        <w:rPr>
          <w:b/>
          <w:bCs/>
          <w:sz w:val="21"/>
          <w:szCs w:val="21"/>
          <w:lang w:val="vi-VN"/>
        </w:rPr>
        <w:t>H</w:t>
      </w:r>
      <w:r w:rsidR="00AE2897" w:rsidRPr="00991D83">
        <w:rPr>
          <w:b/>
          <w:bCs/>
          <w:sz w:val="21"/>
          <w:szCs w:val="21"/>
        </w:rPr>
        <w:t>iệu quả can thiệp hỗ trợ thẻ BHYT cho người nhiễm HIV/AIDS tại</w:t>
      </w:r>
      <w:r w:rsidR="00AE2897" w:rsidRPr="00991D83">
        <w:rPr>
          <w:b/>
          <w:bCs/>
          <w:sz w:val="21"/>
          <w:szCs w:val="21"/>
          <w:lang w:val="vi-VN"/>
        </w:rPr>
        <w:t xml:space="preserve"> Quận </w:t>
      </w:r>
      <w:r w:rsidR="00AE2897" w:rsidRPr="00991D83">
        <w:rPr>
          <w:b/>
          <w:bCs/>
          <w:sz w:val="21"/>
          <w:szCs w:val="21"/>
        </w:rPr>
        <w:t>Thanh Xuân</w:t>
      </w:r>
      <w:r w:rsidR="008F0DD5" w:rsidRPr="00991D83">
        <w:rPr>
          <w:b/>
          <w:bCs/>
          <w:sz w:val="21"/>
          <w:szCs w:val="21"/>
        </w:rPr>
        <w:t xml:space="preserve"> năm 2013</w:t>
      </w:r>
      <w:r w:rsidR="00AE2897" w:rsidRPr="00991D83">
        <w:rPr>
          <w:b/>
          <w:bCs/>
          <w:sz w:val="21"/>
          <w:szCs w:val="21"/>
          <w:lang w:val="vi-VN"/>
        </w:rPr>
        <w:t xml:space="preserve">: </w:t>
      </w:r>
      <w:r w:rsidR="00AE2897" w:rsidRPr="00991D83">
        <w:rPr>
          <w:b/>
          <w:bCs/>
          <w:sz w:val="21"/>
          <w:szCs w:val="21"/>
        </w:rPr>
        <w:t xml:space="preserve"> </w:t>
      </w:r>
      <w:bookmarkStart w:id="180" w:name="_Toc438736218"/>
    </w:p>
    <w:p w:rsidR="00AE72A7" w:rsidRPr="00991D83" w:rsidRDefault="00965011" w:rsidP="00793D23">
      <w:pPr>
        <w:widowControl w:val="0"/>
        <w:spacing w:line="336" w:lineRule="auto"/>
        <w:jc w:val="both"/>
        <w:rPr>
          <w:rFonts w:eastAsia="Calibri"/>
          <w:b/>
          <w:sz w:val="21"/>
          <w:szCs w:val="21"/>
        </w:rPr>
      </w:pPr>
      <w:r w:rsidRPr="00991D83">
        <w:rPr>
          <w:b/>
          <w:sz w:val="21"/>
          <w:szCs w:val="21"/>
          <w:lang w:val="es-ES"/>
        </w:rPr>
        <w:t>3.3.1</w:t>
      </w:r>
      <w:r w:rsidRPr="00E352E2">
        <w:rPr>
          <w:b/>
          <w:sz w:val="21"/>
          <w:szCs w:val="21"/>
          <w:lang w:val="es-ES"/>
        </w:rPr>
        <w:t>. Lý do lựa chọn:</w:t>
      </w:r>
      <w:r w:rsidRPr="00E352E2">
        <w:rPr>
          <w:sz w:val="21"/>
          <w:szCs w:val="21"/>
          <w:lang w:val="es-ES"/>
        </w:rPr>
        <w:t xml:space="preserve"> </w:t>
      </w:r>
      <w:r w:rsidR="00AE2897" w:rsidRPr="00E352E2">
        <w:rPr>
          <w:rFonts w:eastAsia="Calibri"/>
          <w:sz w:val="21"/>
          <w:szCs w:val="21"/>
          <w:lang w:val="es-ES"/>
        </w:rPr>
        <w:t>Dựa vào mô hình lý thuyết chuẩn MMFED tại phụ lục 9 và kết quả  phân tích tại các PKNT, chọn PKNT Thanh Xuân để can thiệp 3 nội dung.</w:t>
      </w:r>
      <w:bookmarkEnd w:id="180"/>
      <w:r w:rsidR="00AE2897" w:rsidRPr="00E352E2">
        <w:rPr>
          <w:rFonts w:eastAsia="Calibri"/>
          <w:sz w:val="21"/>
          <w:szCs w:val="21"/>
          <w:lang w:val="es-ES"/>
        </w:rPr>
        <w:t xml:space="preserve"> </w:t>
      </w:r>
      <w:r w:rsidR="00AE2897" w:rsidRPr="00E352E2">
        <w:rPr>
          <w:sz w:val="21"/>
          <w:szCs w:val="21"/>
        </w:rPr>
        <w:t xml:space="preserve">Hỗ trợ </w:t>
      </w:r>
      <w:r w:rsidR="00AE2897" w:rsidRPr="00E352E2">
        <w:rPr>
          <w:sz w:val="21"/>
          <w:szCs w:val="21"/>
          <w:lang w:val="es-ES"/>
        </w:rPr>
        <w:t>kiến thức, mua cấp</w:t>
      </w:r>
      <w:r w:rsidR="00AE2897" w:rsidRPr="00E352E2">
        <w:rPr>
          <w:sz w:val="21"/>
          <w:szCs w:val="21"/>
        </w:rPr>
        <w:t xml:space="preserve"> thẻ BHYT</w:t>
      </w:r>
      <w:r w:rsidR="00AE2897" w:rsidRPr="00E352E2">
        <w:rPr>
          <w:sz w:val="21"/>
          <w:szCs w:val="21"/>
          <w:lang w:val="es-ES"/>
        </w:rPr>
        <w:t>,</w:t>
      </w:r>
      <w:r w:rsidR="00AE2897" w:rsidRPr="00E352E2">
        <w:rPr>
          <w:sz w:val="21"/>
          <w:szCs w:val="21"/>
        </w:rPr>
        <w:t xml:space="preserve"> dinh dưỡng</w:t>
      </w:r>
      <w:r w:rsidR="00AE2897" w:rsidRPr="00E352E2">
        <w:rPr>
          <w:sz w:val="21"/>
          <w:szCs w:val="21"/>
          <w:lang w:val="es-ES"/>
        </w:rPr>
        <w:t>,</w:t>
      </w:r>
      <w:r w:rsidR="00AE2897" w:rsidRPr="00E352E2">
        <w:rPr>
          <w:rFonts w:eastAsia="Calibri"/>
          <w:sz w:val="21"/>
          <w:szCs w:val="21"/>
          <w:lang w:val="es-ES"/>
        </w:rPr>
        <w:t xml:space="preserve"> Thời gian 1 năm.</w:t>
      </w:r>
    </w:p>
    <w:p w:rsidR="00793D23" w:rsidRDefault="00793D23">
      <w:pPr>
        <w:spacing w:after="200" w:line="276" w:lineRule="auto"/>
        <w:rPr>
          <w:rFonts w:ascii="Times New Roman Bold" w:eastAsia="Calibri" w:hAnsi="Times New Roman Bold"/>
          <w:b/>
          <w:sz w:val="21"/>
          <w:szCs w:val="21"/>
          <w:lang w:val="es-ES"/>
        </w:rPr>
      </w:pPr>
      <w:r>
        <w:rPr>
          <w:rFonts w:ascii="Times New Roman Bold" w:eastAsia="Calibri" w:hAnsi="Times New Roman Bold"/>
          <w:b/>
          <w:sz w:val="21"/>
          <w:szCs w:val="21"/>
          <w:lang w:val="es-ES"/>
        </w:rPr>
        <w:br w:type="page"/>
      </w:r>
    </w:p>
    <w:p w:rsidR="00355661" w:rsidRPr="00E352E2" w:rsidRDefault="008F0DD5" w:rsidP="00355661">
      <w:pPr>
        <w:spacing w:line="329" w:lineRule="auto"/>
        <w:jc w:val="both"/>
        <w:rPr>
          <w:rFonts w:ascii="Times New Roman Bold" w:eastAsia="Calibri" w:hAnsi="Times New Roman Bold"/>
          <w:b/>
          <w:sz w:val="21"/>
          <w:szCs w:val="21"/>
          <w:lang w:val="es-ES"/>
        </w:rPr>
      </w:pPr>
      <w:r w:rsidRPr="00E352E2">
        <w:rPr>
          <w:rFonts w:ascii="Times New Roman Bold" w:eastAsia="Calibri" w:hAnsi="Times New Roman Bold"/>
          <w:b/>
          <w:sz w:val="21"/>
          <w:szCs w:val="21"/>
          <w:lang w:val="es-ES"/>
        </w:rPr>
        <w:lastRenderedPageBreak/>
        <w:t>3.3.2. N</w:t>
      </w:r>
      <w:r w:rsidR="00965011" w:rsidRPr="00E352E2">
        <w:rPr>
          <w:rFonts w:ascii="Times New Roman Bold" w:eastAsia="Calibri" w:hAnsi="Times New Roman Bold"/>
          <w:b/>
          <w:sz w:val="21"/>
          <w:szCs w:val="21"/>
          <w:lang w:val="es-ES"/>
        </w:rPr>
        <w:t>ội dung can thiệp</w:t>
      </w:r>
    </w:p>
    <w:p w:rsidR="009B00BA" w:rsidRPr="00991D83" w:rsidRDefault="00725D8A" w:rsidP="00355661">
      <w:pPr>
        <w:spacing w:line="329" w:lineRule="auto"/>
        <w:jc w:val="both"/>
        <w:rPr>
          <w:bCs/>
          <w:iCs/>
          <w:sz w:val="21"/>
          <w:szCs w:val="21"/>
          <w:lang w:val="vi-VN"/>
        </w:rPr>
      </w:pPr>
      <w:r w:rsidRPr="00725D8A">
        <w:rPr>
          <w:b/>
          <w:i/>
          <w:noProof/>
          <w:sz w:val="21"/>
          <w:szCs w:val="21"/>
        </w:rPr>
        <w:pict>
          <v:rect id="Rectangle 120" o:spid="_x0000_s1029" style="position:absolute;left:0;text-align:left;margin-left:90pt;margin-top:9.35pt;width:230.5pt;height:92.6pt;z-index:251661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w:txbxContent>
                <w:p w:rsidR="004D59B9" w:rsidRPr="00A977D2" w:rsidRDefault="004D59B9" w:rsidP="00A977D2">
                  <w:pPr>
                    <w:numPr>
                      <w:ilvl w:val="0"/>
                      <w:numId w:val="6"/>
                    </w:numPr>
                    <w:spacing w:line="288" w:lineRule="auto"/>
                    <w:ind w:left="426" w:hanging="284"/>
                    <w:jc w:val="both"/>
                    <w:rPr>
                      <w:sz w:val="20"/>
                      <w:szCs w:val="20"/>
                    </w:rPr>
                  </w:pPr>
                  <w:r w:rsidRPr="00A977D2">
                    <w:rPr>
                      <w:sz w:val="20"/>
                      <w:szCs w:val="20"/>
                    </w:rPr>
                    <w:t>Lập danh sách BN đang điều trị ARV để hỗ trợ  BHYT</w:t>
                  </w:r>
                  <w:r>
                    <w:rPr>
                      <w:sz w:val="20"/>
                      <w:szCs w:val="20"/>
                    </w:rPr>
                    <w:t>.</w:t>
                  </w:r>
                </w:p>
                <w:p w:rsidR="004D59B9" w:rsidRPr="00A977D2" w:rsidRDefault="004D59B9" w:rsidP="00A977D2">
                  <w:pPr>
                    <w:numPr>
                      <w:ilvl w:val="0"/>
                      <w:numId w:val="6"/>
                    </w:numPr>
                    <w:spacing w:line="288" w:lineRule="auto"/>
                    <w:ind w:left="426" w:hanging="284"/>
                    <w:jc w:val="both"/>
                    <w:rPr>
                      <w:sz w:val="20"/>
                      <w:szCs w:val="20"/>
                    </w:rPr>
                  </w:pPr>
                  <w:r w:rsidRPr="00A977D2">
                    <w:rPr>
                      <w:sz w:val="20"/>
                      <w:szCs w:val="20"/>
                    </w:rPr>
                    <w:t>Tiến hành mua thẻ BHYT cho bệnh nhân được hỗ trợ</w:t>
                  </w:r>
                  <w:r>
                    <w:rPr>
                      <w:sz w:val="20"/>
                      <w:szCs w:val="20"/>
                    </w:rPr>
                    <w:t>.</w:t>
                  </w:r>
                </w:p>
                <w:p w:rsidR="004D59B9" w:rsidRPr="00A977D2" w:rsidRDefault="004D59B9" w:rsidP="00A977D2">
                  <w:pPr>
                    <w:numPr>
                      <w:ilvl w:val="0"/>
                      <w:numId w:val="6"/>
                    </w:numPr>
                    <w:spacing w:line="288" w:lineRule="auto"/>
                    <w:ind w:left="426" w:hanging="284"/>
                    <w:jc w:val="both"/>
                    <w:rPr>
                      <w:sz w:val="20"/>
                      <w:szCs w:val="20"/>
                    </w:rPr>
                  </w:pPr>
                  <w:r w:rsidRPr="00A977D2">
                    <w:rPr>
                      <w:sz w:val="20"/>
                      <w:szCs w:val="20"/>
                    </w:rPr>
                    <w:t>Theo dõi kết quả sử dụng thẻ BHYT của các bệnh nhân được hỗ trợ.</w:t>
                  </w:r>
                </w:p>
              </w:txbxContent>
            </v:textbox>
          </v:rect>
        </w:pict>
      </w:r>
    </w:p>
    <w:p w:rsidR="00355661" w:rsidRPr="00A977D2" w:rsidRDefault="00725D8A" w:rsidP="00355661">
      <w:pPr>
        <w:tabs>
          <w:tab w:val="left" w:pos="360"/>
        </w:tabs>
        <w:jc w:val="both"/>
        <w:rPr>
          <w:bCs/>
          <w:iCs/>
          <w:sz w:val="21"/>
          <w:szCs w:val="21"/>
        </w:rPr>
      </w:pPr>
      <w:r>
        <w:rPr>
          <w:bCs/>
          <w:iCs/>
          <w:noProof/>
          <w:sz w:val="21"/>
          <w:szCs w:val="21"/>
        </w:rPr>
        <w:pict>
          <v:rect id="Rectangle 123" o:spid="_x0000_s1032" style="position:absolute;left:0;text-align:left;margin-left:-1.65pt;margin-top:2.2pt;width:55.95pt;height:61.3pt;z-index:251664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textbox>
              <w:txbxContent>
                <w:p w:rsidR="004D59B9" w:rsidRPr="00A977D2" w:rsidRDefault="004D59B9" w:rsidP="00355661">
                  <w:pPr>
                    <w:jc w:val="center"/>
                    <w:rPr>
                      <w:b/>
                      <w:sz w:val="12"/>
                      <w:szCs w:val="20"/>
                    </w:rPr>
                  </w:pPr>
                </w:p>
                <w:p w:rsidR="004D59B9" w:rsidRPr="00A977D2" w:rsidRDefault="004D59B9" w:rsidP="00355661">
                  <w:pPr>
                    <w:jc w:val="center"/>
                    <w:rPr>
                      <w:b/>
                      <w:sz w:val="20"/>
                      <w:szCs w:val="20"/>
                    </w:rPr>
                  </w:pPr>
                  <w:r w:rsidRPr="00A977D2">
                    <w:rPr>
                      <w:b/>
                      <w:sz w:val="20"/>
                      <w:szCs w:val="20"/>
                    </w:rPr>
                    <w:t>Hỗ trợ mua thẻ BHYT</w:t>
                  </w:r>
                </w:p>
              </w:txbxContent>
            </v:textbox>
          </v:rect>
        </w:pict>
      </w:r>
    </w:p>
    <w:p w:rsidR="00355661" w:rsidRPr="00991D83" w:rsidRDefault="00355661" w:rsidP="00355661">
      <w:pPr>
        <w:spacing w:line="360" w:lineRule="auto"/>
        <w:jc w:val="both"/>
        <w:rPr>
          <w:b/>
          <w:i/>
          <w:sz w:val="21"/>
          <w:szCs w:val="21"/>
          <w:lang w:val="es-ES"/>
        </w:rPr>
      </w:pPr>
    </w:p>
    <w:p w:rsidR="00355661" w:rsidRPr="00991D83" w:rsidRDefault="00725D8A" w:rsidP="00355661">
      <w:pPr>
        <w:spacing w:line="360" w:lineRule="auto"/>
        <w:jc w:val="both"/>
        <w:rPr>
          <w:b/>
          <w:i/>
          <w:sz w:val="21"/>
          <w:szCs w:val="21"/>
          <w:lang w:val="es-ES"/>
        </w:rPr>
      </w:pPr>
      <w:r>
        <w:rPr>
          <w:b/>
          <w:i/>
          <w:noProof/>
          <w:sz w:val="21"/>
          <w:szCs w:val="21"/>
        </w:rPr>
        <w:pict>
          <v:shapetype id="_x0000_t32" coordsize="21600,21600" o:spt="32" o:oned="t" path="m,l21600,21600e" filled="f">
            <v:path arrowok="t" fillok="f" o:connecttype="none"/>
            <o:lock v:ext="edit" shapetype="t"/>
          </v:shapetype>
          <v:shape id="AutoShape 126" o:spid="_x0000_s1035" type="#_x0000_t32" style="position:absolute;left:0;text-align:left;margin-left:54.85pt;margin-top:2.25pt;width:35.7pt;height:0;z-index:251667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MssMAAADcAAAADwAAAGRycy9kb3ducmV2LnhtbERPz2vCMBS+D/wfwhN2m6keRu2MIoIy&#10;OnaYjrLdHs2zLTYvJYm23V+/HASPH9/v1WYwrbiR841lBfNZAoK4tLrhSsH3af+SgvABWWNrmRSM&#10;5GGznjytMNO25y+6HUMlYgj7DBXUIXSZlL6syaCf2Y44cmfrDIYIXSW1wz6Gm1YukuRVGmw4NtTY&#10;0a6m8nK8GgU/H8trMRaflBfzZf6Lzvi/00Gp5+mwfQMRaAgP8d39rhUs0j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JTLLDAAAA3AAAAA8AAAAAAAAAAAAA&#10;AAAAoQIAAGRycy9kb3ducmV2LnhtbFBLBQYAAAAABAAEAPkAAACRAwAAAAA=&#10;">
            <v:stroke endarrow="block"/>
          </v:shape>
        </w:pict>
      </w:r>
    </w:p>
    <w:p w:rsidR="00355661" w:rsidRPr="00991D83" w:rsidRDefault="00355661" w:rsidP="00355661">
      <w:pPr>
        <w:spacing w:line="360" w:lineRule="auto"/>
        <w:jc w:val="both"/>
        <w:rPr>
          <w:b/>
          <w:i/>
          <w:sz w:val="21"/>
          <w:szCs w:val="21"/>
          <w:lang w:val="es-ES"/>
        </w:rPr>
      </w:pPr>
    </w:p>
    <w:p w:rsidR="00355661" w:rsidRPr="00991D83" w:rsidRDefault="00355661" w:rsidP="00355661">
      <w:pPr>
        <w:spacing w:line="360" w:lineRule="auto"/>
        <w:jc w:val="both"/>
        <w:rPr>
          <w:b/>
          <w:i/>
          <w:sz w:val="21"/>
          <w:szCs w:val="21"/>
          <w:lang w:val="es-ES"/>
        </w:rPr>
      </w:pPr>
    </w:p>
    <w:p w:rsidR="00355661" w:rsidRPr="00991D83" w:rsidRDefault="00725D8A" w:rsidP="00355661">
      <w:pPr>
        <w:spacing w:line="360" w:lineRule="auto"/>
        <w:jc w:val="both"/>
        <w:rPr>
          <w:b/>
          <w:i/>
          <w:sz w:val="21"/>
          <w:szCs w:val="21"/>
          <w:lang w:val="es-ES"/>
        </w:rPr>
      </w:pPr>
      <w:r>
        <w:rPr>
          <w:b/>
          <w:i/>
          <w:noProof/>
          <w:sz w:val="21"/>
          <w:szCs w:val="21"/>
        </w:rPr>
        <w:pict>
          <v:rect id="Rectangle 124" o:spid="_x0000_s1033" style="position:absolute;left:0;text-align:left;margin-left:-1.65pt;margin-top:11.2pt;width:55.95pt;height:57.05pt;z-index:251665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textbox>
              <w:txbxContent>
                <w:p w:rsidR="004D59B9" w:rsidRPr="00A977D2" w:rsidRDefault="004D59B9" w:rsidP="00355661">
                  <w:pPr>
                    <w:jc w:val="center"/>
                    <w:rPr>
                      <w:sz w:val="12"/>
                      <w:szCs w:val="20"/>
                    </w:rPr>
                  </w:pPr>
                </w:p>
                <w:p w:rsidR="004D59B9" w:rsidRPr="00A977D2" w:rsidRDefault="004D59B9" w:rsidP="00355661">
                  <w:pPr>
                    <w:jc w:val="center"/>
                    <w:rPr>
                      <w:b/>
                      <w:sz w:val="20"/>
                      <w:szCs w:val="20"/>
                    </w:rPr>
                  </w:pPr>
                  <w:r w:rsidRPr="00A977D2">
                    <w:rPr>
                      <w:b/>
                      <w:sz w:val="20"/>
                      <w:szCs w:val="20"/>
                    </w:rPr>
                    <w:t>Hỗ trợ dinh dưỡng</w:t>
                  </w:r>
                </w:p>
              </w:txbxContent>
            </v:textbox>
          </v:rect>
        </w:pict>
      </w:r>
      <w:r>
        <w:rPr>
          <w:b/>
          <w:i/>
          <w:noProof/>
          <w:sz w:val="21"/>
          <w:szCs w:val="21"/>
        </w:rPr>
        <w:pict>
          <v:shape id="AutoShape 127" o:spid="_x0000_s1036" type="#_x0000_t32" style="position:absolute;left:0;text-align:left;margin-left:54.85pt;margin-top:36.35pt;width:35.7pt;height:0;z-index:2516684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pKcYAAADcAAAADwAAAGRycy9kb3ducmV2LnhtbESPT2vCQBTE70K/w/IKvZlNPIimrlIK&#10;ilh68A/B3h7ZZxLMvg27q8Z+erdQ8DjMzG+Y2aI3rbiS841lBVmSgiAurW64UnDYL4cTED4ga2wt&#10;k4I7eVjMXwYzzLW98Zauu1CJCGGfo4I6hC6X0pc1GfSJ7Yijd7LOYIjSVVI7vEW4aeUoTcfSYMNx&#10;ocaOPmsqz7uLUXD8ml6Ke/FNmyKbbn7QGf+7Xyn19tp/vIMI1Idn+L+91gpGkwz+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F6SnGAAAA3AAAAA8AAAAAAAAA&#10;AAAAAAAAoQIAAGRycy9kb3ducmV2LnhtbFBLBQYAAAAABAAEAPkAAACUAwAAAAA=&#10;">
            <v:stroke endarrow="block"/>
          </v:shape>
        </w:pict>
      </w:r>
      <w:r>
        <w:rPr>
          <w:b/>
          <w:i/>
          <w:noProof/>
          <w:sz w:val="21"/>
          <w:szCs w:val="21"/>
        </w:rPr>
        <w:pict>
          <v:rect id="Rectangle 122" o:spid="_x0000_s1031" style="position:absolute;left:0;text-align:left;margin-left:90pt;margin-top:9.25pt;width:230.5pt;height:53.15pt;z-index:251663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textbox>
              <w:txbxContent>
                <w:p w:rsidR="004D59B9" w:rsidRPr="00A977D2" w:rsidRDefault="004D59B9" w:rsidP="00355661">
                  <w:pPr>
                    <w:numPr>
                      <w:ilvl w:val="0"/>
                      <w:numId w:val="7"/>
                    </w:numPr>
                    <w:spacing w:before="120" w:line="288" w:lineRule="auto"/>
                    <w:ind w:left="714" w:hanging="357"/>
                    <w:rPr>
                      <w:sz w:val="20"/>
                      <w:szCs w:val="20"/>
                    </w:rPr>
                  </w:pPr>
                  <w:r w:rsidRPr="00A977D2">
                    <w:rPr>
                      <w:sz w:val="20"/>
                      <w:szCs w:val="20"/>
                    </w:rPr>
                    <w:t>Hỗ trợ thuốc bổ gan</w:t>
                  </w:r>
                </w:p>
                <w:p w:rsidR="004D59B9" w:rsidRPr="00A977D2" w:rsidRDefault="004D59B9" w:rsidP="00355661">
                  <w:pPr>
                    <w:numPr>
                      <w:ilvl w:val="0"/>
                      <w:numId w:val="7"/>
                    </w:numPr>
                    <w:spacing w:before="120" w:line="288" w:lineRule="auto"/>
                    <w:ind w:left="714" w:hanging="357"/>
                    <w:rPr>
                      <w:sz w:val="20"/>
                      <w:szCs w:val="20"/>
                    </w:rPr>
                  </w:pPr>
                  <w:r w:rsidRPr="00A977D2">
                    <w:rPr>
                      <w:sz w:val="20"/>
                      <w:szCs w:val="20"/>
                    </w:rPr>
                    <w:t>Hỗ trợ  Vitamin 3B</w:t>
                  </w:r>
                </w:p>
              </w:txbxContent>
            </v:textbox>
          </v:rect>
        </w:pict>
      </w:r>
    </w:p>
    <w:p w:rsidR="00355661" w:rsidRPr="00991D83" w:rsidRDefault="00355661" w:rsidP="00355661">
      <w:pPr>
        <w:spacing w:line="360" w:lineRule="auto"/>
        <w:jc w:val="both"/>
        <w:rPr>
          <w:b/>
          <w:i/>
          <w:sz w:val="21"/>
          <w:szCs w:val="21"/>
          <w:lang w:val="es-ES"/>
        </w:rPr>
      </w:pPr>
    </w:p>
    <w:p w:rsidR="00355661" w:rsidRPr="00991D83" w:rsidRDefault="00355661" w:rsidP="00355661">
      <w:pPr>
        <w:spacing w:line="360" w:lineRule="auto"/>
        <w:jc w:val="both"/>
        <w:rPr>
          <w:b/>
          <w:i/>
          <w:sz w:val="21"/>
          <w:szCs w:val="21"/>
          <w:lang w:val="es-ES"/>
        </w:rPr>
      </w:pPr>
    </w:p>
    <w:p w:rsidR="00355661" w:rsidRPr="00991D83" w:rsidRDefault="00355661" w:rsidP="00355661">
      <w:pPr>
        <w:spacing w:line="360" w:lineRule="auto"/>
        <w:jc w:val="both"/>
        <w:rPr>
          <w:b/>
          <w:i/>
          <w:sz w:val="21"/>
          <w:szCs w:val="21"/>
          <w:lang w:val="es-ES"/>
        </w:rPr>
      </w:pPr>
    </w:p>
    <w:p w:rsidR="00355661" w:rsidRPr="00991D83" w:rsidRDefault="00725D8A" w:rsidP="00355661">
      <w:pPr>
        <w:spacing w:line="360" w:lineRule="auto"/>
        <w:jc w:val="both"/>
        <w:rPr>
          <w:b/>
          <w:i/>
          <w:sz w:val="21"/>
          <w:szCs w:val="21"/>
          <w:lang w:val="es-ES"/>
        </w:rPr>
      </w:pPr>
      <w:r w:rsidRPr="00725D8A">
        <w:rPr>
          <w:b/>
          <w:i/>
          <w:iCs/>
          <w:noProof/>
          <w:sz w:val="21"/>
          <w:szCs w:val="21"/>
        </w:rPr>
        <w:pict>
          <v:rect id="Rectangle 121" o:spid="_x0000_s1030" style="position:absolute;left:0;text-align:left;margin-left:90pt;margin-top:4.75pt;width:230.5pt;height:108.85pt;z-index:25166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textbox>
              <w:txbxContent>
                <w:p w:rsidR="004D59B9" w:rsidRPr="00A977D2" w:rsidRDefault="004D59B9" w:rsidP="009910BA">
                  <w:pPr>
                    <w:numPr>
                      <w:ilvl w:val="0"/>
                      <w:numId w:val="8"/>
                    </w:numPr>
                    <w:spacing w:line="360" w:lineRule="auto"/>
                    <w:ind w:left="284" w:hanging="285"/>
                    <w:rPr>
                      <w:sz w:val="20"/>
                      <w:szCs w:val="20"/>
                    </w:rPr>
                  </w:pPr>
                  <w:r w:rsidRPr="00A977D2">
                    <w:rPr>
                      <w:sz w:val="20"/>
                      <w:szCs w:val="20"/>
                    </w:rPr>
                    <w:t>Kiến thức cơ bản về HIV/AIDS</w:t>
                  </w:r>
                </w:p>
                <w:p w:rsidR="004D59B9" w:rsidRPr="00A977D2" w:rsidRDefault="004D59B9" w:rsidP="009910BA">
                  <w:pPr>
                    <w:numPr>
                      <w:ilvl w:val="0"/>
                      <w:numId w:val="8"/>
                    </w:numPr>
                    <w:spacing w:line="360" w:lineRule="auto"/>
                    <w:ind w:left="284" w:hanging="285"/>
                    <w:rPr>
                      <w:sz w:val="20"/>
                      <w:szCs w:val="20"/>
                    </w:rPr>
                  </w:pPr>
                  <w:r w:rsidRPr="00A977D2">
                    <w:rPr>
                      <w:sz w:val="20"/>
                      <w:szCs w:val="20"/>
                    </w:rPr>
                    <w:t>Dinh dưỡng cho người sống chung với HIV</w:t>
                  </w:r>
                </w:p>
                <w:p w:rsidR="004D59B9" w:rsidRPr="00A977D2" w:rsidRDefault="004D59B9" w:rsidP="009910BA">
                  <w:pPr>
                    <w:numPr>
                      <w:ilvl w:val="0"/>
                      <w:numId w:val="8"/>
                    </w:numPr>
                    <w:spacing w:line="360" w:lineRule="auto"/>
                    <w:ind w:left="284" w:hanging="285"/>
                    <w:rPr>
                      <w:sz w:val="20"/>
                      <w:szCs w:val="20"/>
                    </w:rPr>
                  </w:pPr>
                  <w:r w:rsidRPr="00A977D2">
                    <w:rPr>
                      <w:sz w:val="20"/>
                      <w:szCs w:val="20"/>
                    </w:rPr>
                    <w:t xml:space="preserve">Xử trí các bệnh nhiễm trùng cơ hội tại nhà </w:t>
                  </w:r>
                </w:p>
                <w:p w:rsidR="004D59B9" w:rsidRPr="00A977D2" w:rsidRDefault="004D59B9" w:rsidP="009910BA">
                  <w:pPr>
                    <w:numPr>
                      <w:ilvl w:val="0"/>
                      <w:numId w:val="8"/>
                    </w:numPr>
                    <w:spacing w:line="360" w:lineRule="auto"/>
                    <w:ind w:left="284" w:hanging="285"/>
                    <w:rPr>
                      <w:sz w:val="20"/>
                      <w:szCs w:val="20"/>
                    </w:rPr>
                  </w:pPr>
                  <w:r w:rsidRPr="00A977D2">
                    <w:rPr>
                      <w:sz w:val="20"/>
                      <w:szCs w:val="20"/>
                    </w:rPr>
                    <w:t xml:space="preserve">Kiến thức về BHYT, cơ hội thực hành, áp dụng thẻ BHYT để khám và điều trị bệnh </w:t>
                  </w:r>
                </w:p>
                <w:p w:rsidR="004D59B9" w:rsidRPr="00A977D2" w:rsidRDefault="004D59B9" w:rsidP="009910BA">
                  <w:pPr>
                    <w:numPr>
                      <w:ilvl w:val="0"/>
                      <w:numId w:val="8"/>
                    </w:numPr>
                    <w:spacing w:line="360" w:lineRule="auto"/>
                    <w:ind w:left="284" w:hanging="285"/>
                    <w:rPr>
                      <w:sz w:val="20"/>
                      <w:szCs w:val="20"/>
                    </w:rPr>
                  </w:pPr>
                  <w:r w:rsidRPr="00A977D2">
                    <w:rPr>
                      <w:sz w:val="20"/>
                      <w:szCs w:val="20"/>
                    </w:rPr>
                    <w:t>Kỹ năng thuyết phục, kiến thức về pháp luật…</w:t>
                  </w:r>
                </w:p>
              </w:txbxContent>
            </v:textbox>
          </v:rect>
        </w:pict>
      </w:r>
    </w:p>
    <w:p w:rsidR="00355661" w:rsidRPr="00991D83" w:rsidRDefault="00725D8A" w:rsidP="00355661">
      <w:pPr>
        <w:spacing w:line="360" w:lineRule="auto"/>
        <w:jc w:val="both"/>
        <w:rPr>
          <w:b/>
          <w:i/>
          <w:sz w:val="21"/>
          <w:szCs w:val="21"/>
          <w:lang w:val="es-ES"/>
        </w:rPr>
      </w:pPr>
      <w:r w:rsidRPr="00725D8A">
        <w:rPr>
          <w:b/>
          <w:i/>
          <w:iCs/>
          <w:noProof/>
          <w:sz w:val="21"/>
          <w:szCs w:val="21"/>
        </w:rPr>
        <w:pict>
          <v:rect id="Rectangle 125" o:spid="_x0000_s1034" style="position:absolute;left:0;text-align:left;margin-left:-1.65pt;margin-top:11.55pt;width:55.95pt;height:57.8pt;z-index:251666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textbox>
              <w:txbxContent>
                <w:p w:rsidR="004D59B9" w:rsidRPr="00A977D2" w:rsidRDefault="004D59B9" w:rsidP="009910BA">
                  <w:pPr>
                    <w:spacing w:before="120"/>
                    <w:jc w:val="center"/>
                    <w:rPr>
                      <w:b/>
                      <w:sz w:val="20"/>
                      <w:szCs w:val="20"/>
                    </w:rPr>
                  </w:pPr>
                  <w:r w:rsidRPr="00A977D2">
                    <w:rPr>
                      <w:b/>
                      <w:sz w:val="20"/>
                      <w:szCs w:val="20"/>
                    </w:rPr>
                    <w:t xml:space="preserve">Hỗ trợ kiễn thức </w:t>
                  </w:r>
                </w:p>
              </w:txbxContent>
            </v:textbox>
          </v:rect>
        </w:pict>
      </w:r>
    </w:p>
    <w:p w:rsidR="00355661" w:rsidRPr="00991D83" w:rsidRDefault="00355661" w:rsidP="00355661">
      <w:pPr>
        <w:spacing w:line="360" w:lineRule="auto"/>
        <w:jc w:val="both"/>
        <w:rPr>
          <w:b/>
          <w:i/>
          <w:sz w:val="21"/>
          <w:szCs w:val="21"/>
          <w:lang w:val="es-ES"/>
        </w:rPr>
      </w:pPr>
    </w:p>
    <w:p w:rsidR="00355661" w:rsidRDefault="00725D8A" w:rsidP="00355661">
      <w:pPr>
        <w:spacing w:line="360" w:lineRule="auto"/>
        <w:rPr>
          <w:b/>
          <w:i/>
          <w:iCs/>
          <w:sz w:val="21"/>
          <w:szCs w:val="21"/>
          <w:lang w:val="es-ES"/>
        </w:rPr>
      </w:pPr>
      <w:r>
        <w:rPr>
          <w:b/>
          <w:i/>
          <w:iCs/>
          <w:noProof/>
          <w:sz w:val="21"/>
          <w:szCs w:val="21"/>
        </w:rPr>
        <w:pict>
          <v:shape id="AutoShape 128" o:spid="_x0000_s1037" type="#_x0000_t32" style="position:absolute;margin-left:54.75pt;margin-top:3.55pt;width:35.7pt;height:0;z-index:251669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3XsUAAADcAAAADwAAAGRycy9kb3ducmV2LnhtbESPQWvCQBSE74L/YXlCb2ZjDqKpq5SC&#10;IpYe1BLa2yP7TILZt2F31dhf7xYKHoeZ+YZZrHrTiis531hWMElSEMSl1Q1XCr6O6/EMhA/IGlvL&#10;pOBOHlbL4WCBubY33tP1ECoRIexzVFCH0OVS+rImgz6xHXH0TtYZDFG6SmqHtwg3rczSdCoNNhwX&#10;auzovabyfLgYBd8f80txLz5pV0zmux90xv8eN0q9jPq3VxCB+vAM/7e3WkE2y+DvTD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d3XsUAAADcAAAADwAAAAAAAAAA&#10;AAAAAAChAgAAZHJzL2Rvd25yZXYueG1sUEsFBgAAAAAEAAQA+QAAAJMDAAAAAA==&#10;">
            <v:stroke endarrow="block"/>
          </v:shape>
        </w:pict>
      </w:r>
    </w:p>
    <w:p w:rsidR="00A977D2" w:rsidRDefault="00A977D2" w:rsidP="00355661">
      <w:pPr>
        <w:spacing w:line="360" w:lineRule="auto"/>
        <w:rPr>
          <w:b/>
          <w:i/>
          <w:iCs/>
          <w:sz w:val="21"/>
          <w:szCs w:val="21"/>
          <w:lang w:val="es-ES"/>
        </w:rPr>
      </w:pPr>
    </w:p>
    <w:p w:rsidR="00A977D2" w:rsidRDefault="00A977D2" w:rsidP="00355661">
      <w:pPr>
        <w:spacing w:line="360" w:lineRule="auto"/>
        <w:rPr>
          <w:b/>
          <w:i/>
          <w:iCs/>
          <w:sz w:val="21"/>
          <w:szCs w:val="21"/>
          <w:lang w:val="es-ES"/>
        </w:rPr>
      </w:pPr>
    </w:p>
    <w:p w:rsidR="00A977D2" w:rsidRPr="00991D83" w:rsidRDefault="00A977D2" w:rsidP="00355661">
      <w:pPr>
        <w:spacing w:line="360" w:lineRule="auto"/>
        <w:rPr>
          <w:b/>
          <w:i/>
          <w:iCs/>
          <w:sz w:val="21"/>
          <w:szCs w:val="21"/>
          <w:lang w:val="es-ES"/>
        </w:rPr>
      </w:pPr>
    </w:p>
    <w:p w:rsidR="00965011" w:rsidRPr="00991D83" w:rsidRDefault="00965011" w:rsidP="00793D23">
      <w:pPr>
        <w:widowControl w:val="0"/>
        <w:spacing w:before="120" w:line="276" w:lineRule="auto"/>
        <w:jc w:val="both"/>
        <w:rPr>
          <w:rFonts w:eastAsia="Calibri"/>
          <w:b/>
          <w:sz w:val="21"/>
          <w:szCs w:val="21"/>
          <w:lang w:val="vi-VN"/>
        </w:rPr>
      </w:pPr>
      <w:r w:rsidRPr="00991D83">
        <w:rPr>
          <w:rFonts w:eastAsia="Calibri"/>
          <w:spacing w:val="-6"/>
          <w:sz w:val="21"/>
          <w:szCs w:val="21"/>
          <w:lang w:val="es-ES"/>
        </w:rPr>
        <w:t xml:space="preserve">- </w:t>
      </w:r>
      <w:r w:rsidR="00EA6E02" w:rsidRPr="00991D83">
        <w:rPr>
          <w:bCs/>
          <w:iCs/>
          <w:sz w:val="21"/>
          <w:szCs w:val="21"/>
          <w:lang w:val="es-ES"/>
        </w:rPr>
        <w:t>Hỗ trợ kiến thức cho những người nhiễm HIV giúp họ hiểu biết sâu hơn về các vấn đề liên quan đến HIV/AIDS về BHYT  và tổ chức buổi thảo luận giúp họ sẻ chia các khó khăn vướng mắc để cùng tìm cách tháo gỡ</w:t>
      </w:r>
      <w:r w:rsidR="009910BA">
        <w:rPr>
          <w:bCs/>
          <w:iCs/>
          <w:sz w:val="21"/>
          <w:szCs w:val="21"/>
          <w:lang w:val="es-ES"/>
        </w:rPr>
        <w:t>.</w:t>
      </w:r>
      <w:r w:rsidRPr="00991D83">
        <w:rPr>
          <w:rFonts w:eastAsia="Calibri"/>
          <w:spacing w:val="-6"/>
          <w:sz w:val="21"/>
          <w:szCs w:val="21"/>
          <w:lang w:val="es-ES"/>
        </w:rPr>
        <w:t xml:space="preserve"> </w:t>
      </w:r>
    </w:p>
    <w:p w:rsidR="00965011" w:rsidRPr="00991D83" w:rsidRDefault="00965011" w:rsidP="00793D23">
      <w:pPr>
        <w:keepNext/>
        <w:keepLines/>
        <w:spacing w:before="120" w:line="276" w:lineRule="auto"/>
        <w:jc w:val="both"/>
        <w:outlineLvl w:val="0"/>
        <w:rPr>
          <w:rFonts w:eastAsia="Calibri"/>
          <w:spacing w:val="-6"/>
          <w:sz w:val="21"/>
          <w:szCs w:val="21"/>
          <w:lang w:val="es-ES"/>
        </w:rPr>
      </w:pPr>
      <w:r w:rsidRPr="00991D83">
        <w:rPr>
          <w:rFonts w:eastAsia="Calibri"/>
          <w:spacing w:val="-6"/>
          <w:sz w:val="21"/>
          <w:szCs w:val="21"/>
          <w:lang w:val="es-ES"/>
        </w:rPr>
        <w:t xml:space="preserve">- Hỗ trợ thẻ BHYT </w:t>
      </w:r>
      <w:r w:rsidR="00EA6E02" w:rsidRPr="00991D83">
        <w:rPr>
          <w:rFonts w:eastAsia="Calibri"/>
          <w:spacing w:val="-6"/>
          <w:sz w:val="21"/>
          <w:szCs w:val="21"/>
          <w:lang w:val="es-ES"/>
        </w:rPr>
        <w:t>để họ có điều kiện khám và điều trị bệnh tốt hơn và tạo cho họ có ý thức về mua và xử dụng thẻ BHYT</w:t>
      </w:r>
      <w:r w:rsidR="009910BA">
        <w:rPr>
          <w:rFonts w:eastAsia="Calibri"/>
          <w:spacing w:val="-6"/>
          <w:sz w:val="21"/>
          <w:szCs w:val="21"/>
          <w:lang w:val="es-ES"/>
        </w:rPr>
        <w:t>.</w:t>
      </w:r>
    </w:p>
    <w:p w:rsidR="00965011" w:rsidRPr="00991D83" w:rsidRDefault="00965011" w:rsidP="00793D23">
      <w:pPr>
        <w:spacing w:before="120" w:line="276" w:lineRule="auto"/>
        <w:jc w:val="both"/>
        <w:rPr>
          <w:rFonts w:eastAsia="Calibri"/>
          <w:spacing w:val="-6"/>
          <w:sz w:val="21"/>
          <w:szCs w:val="21"/>
          <w:lang w:val="es-ES"/>
        </w:rPr>
      </w:pPr>
      <w:r w:rsidRPr="00991D83">
        <w:rPr>
          <w:rFonts w:eastAsia="Calibri"/>
          <w:spacing w:val="-6"/>
          <w:sz w:val="21"/>
          <w:szCs w:val="21"/>
          <w:lang w:val="es-ES"/>
        </w:rPr>
        <w:t>- Hỗ trợ thuốc nâng cao thể trạng:</w:t>
      </w:r>
      <w:r w:rsidR="00EA6E02" w:rsidRPr="00991D83">
        <w:rPr>
          <w:bCs/>
          <w:iCs/>
          <w:sz w:val="21"/>
          <w:szCs w:val="21"/>
          <w:lang w:val="vi-VN"/>
        </w:rPr>
        <w:t xml:space="preserve"> </w:t>
      </w:r>
      <w:r w:rsidR="00EA6E02" w:rsidRPr="00991D83">
        <w:rPr>
          <w:bCs/>
          <w:iCs/>
          <w:sz w:val="21"/>
          <w:szCs w:val="21"/>
        </w:rPr>
        <w:t>Do thuốc nâng cao thể trạng chưa được cấp từ thẻ BHYT nên chúng tôi h</w:t>
      </w:r>
      <w:r w:rsidR="00EA6E02" w:rsidRPr="00991D83">
        <w:rPr>
          <w:bCs/>
          <w:iCs/>
          <w:sz w:val="21"/>
          <w:szCs w:val="21"/>
          <w:lang w:val="vi-VN"/>
        </w:rPr>
        <w:t xml:space="preserve">ỗ trợ thuốc </w:t>
      </w:r>
      <w:r w:rsidR="00EA6E02" w:rsidRPr="00991D83">
        <w:rPr>
          <w:bCs/>
          <w:iCs/>
          <w:sz w:val="21"/>
          <w:szCs w:val="21"/>
        </w:rPr>
        <w:t xml:space="preserve">nâng cao thể trạng cho bệnh nhân nhằm giảm các tác dụng phụ của thuốc điều trị ARV,  bằng 2 loại thuốc: </w:t>
      </w:r>
      <w:r w:rsidR="00EA6E02" w:rsidRPr="00991D83">
        <w:rPr>
          <w:iCs/>
          <w:sz w:val="21"/>
          <w:szCs w:val="21"/>
          <w:lang w:val="vi-VN"/>
        </w:rPr>
        <w:t>Bogaren</w:t>
      </w:r>
      <w:r w:rsidR="00EA6E02" w:rsidRPr="00991D83">
        <w:rPr>
          <w:bCs/>
          <w:iCs/>
          <w:sz w:val="21"/>
          <w:szCs w:val="21"/>
          <w:lang w:val="vi-VN"/>
        </w:rPr>
        <w:t>, tăng thải độc cho gan</w:t>
      </w:r>
      <w:r w:rsidR="00EA6E02" w:rsidRPr="00991D83">
        <w:rPr>
          <w:bCs/>
          <w:iCs/>
          <w:sz w:val="21"/>
          <w:szCs w:val="21"/>
        </w:rPr>
        <w:t xml:space="preserve"> và </w:t>
      </w:r>
      <w:r w:rsidR="00EA6E02" w:rsidRPr="00991D83">
        <w:rPr>
          <w:bCs/>
          <w:iCs/>
          <w:sz w:val="21"/>
          <w:szCs w:val="21"/>
          <w:lang w:val="vi-VN"/>
        </w:rPr>
        <w:t xml:space="preserve">Vitamin 3 B </w:t>
      </w:r>
      <w:r w:rsidR="00EA6E02" w:rsidRPr="00991D83">
        <w:rPr>
          <w:bCs/>
          <w:iCs/>
          <w:sz w:val="21"/>
          <w:szCs w:val="21"/>
        </w:rPr>
        <w:t>giảm các bệnh ngoài da…..</w:t>
      </w:r>
      <w:r w:rsidRPr="00991D83">
        <w:rPr>
          <w:rFonts w:eastAsia="Calibri"/>
          <w:spacing w:val="-6"/>
          <w:sz w:val="21"/>
          <w:szCs w:val="21"/>
          <w:lang w:val="es-ES"/>
        </w:rPr>
        <w:t xml:space="preserve"> </w:t>
      </w:r>
    </w:p>
    <w:p w:rsidR="00EA6E02" w:rsidRPr="00991D83" w:rsidRDefault="00EA6E02" w:rsidP="00793D23">
      <w:pPr>
        <w:spacing w:before="120" w:line="276" w:lineRule="auto"/>
        <w:jc w:val="both"/>
        <w:rPr>
          <w:bCs/>
          <w:iCs/>
          <w:sz w:val="21"/>
          <w:szCs w:val="21"/>
        </w:rPr>
      </w:pPr>
      <w:r w:rsidRPr="00991D83">
        <w:rPr>
          <w:rFonts w:eastAsia="Calibri"/>
          <w:spacing w:val="-6"/>
          <w:sz w:val="21"/>
          <w:szCs w:val="21"/>
          <w:lang w:val="es-ES"/>
        </w:rPr>
        <w:t xml:space="preserve">- Hội thảo các nghành các cấp để tăng cường hỗ trợ cho phòng chống HIV , đưa khám và điều trị HIV và các bệnh liên quan vào danh mục được BHYT chi trả. </w:t>
      </w:r>
    </w:p>
    <w:p w:rsidR="00EA6E02" w:rsidRPr="00991D83" w:rsidRDefault="00965011" w:rsidP="00793D23">
      <w:pPr>
        <w:spacing w:line="360" w:lineRule="auto"/>
        <w:jc w:val="both"/>
        <w:rPr>
          <w:sz w:val="21"/>
          <w:szCs w:val="21"/>
        </w:rPr>
      </w:pPr>
      <w:r w:rsidRPr="00991D83">
        <w:rPr>
          <w:b/>
          <w:i/>
          <w:sz w:val="21"/>
          <w:szCs w:val="21"/>
        </w:rPr>
        <w:lastRenderedPageBreak/>
        <w:t>3.3.3. Kết quả can thiệp.</w:t>
      </w:r>
      <w:r w:rsidRPr="00991D83">
        <w:rPr>
          <w:sz w:val="21"/>
          <w:szCs w:val="21"/>
        </w:rPr>
        <w:t xml:space="preserve"> </w:t>
      </w:r>
    </w:p>
    <w:p w:rsidR="008A3909" w:rsidRPr="00991D83" w:rsidRDefault="00EA6E02" w:rsidP="00793D23">
      <w:pPr>
        <w:spacing w:line="360" w:lineRule="auto"/>
        <w:jc w:val="both"/>
        <w:rPr>
          <w:bCs/>
          <w:iCs/>
          <w:sz w:val="21"/>
          <w:szCs w:val="21"/>
          <w:lang w:val="es-ES"/>
        </w:rPr>
      </w:pPr>
      <w:r w:rsidRPr="00991D83">
        <w:rPr>
          <w:rFonts w:eastAsia="Calibri"/>
          <w:b/>
          <w:i/>
          <w:iCs/>
          <w:sz w:val="21"/>
          <w:szCs w:val="21"/>
          <w:lang w:val="es-ES"/>
        </w:rPr>
        <w:t>3.3.3.1.</w:t>
      </w:r>
      <w:r w:rsidR="00AE2897" w:rsidRPr="00991D83">
        <w:rPr>
          <w:rFonts w:eastAsia="Calibri"/>
          <w:b/>
          <w:i/>
          <w:iCs/>
          <w:sz w:val="21"/>
          <w:szCs w:val="21"/>
          <w:lang w:val="es-ES"/>
        </w:rPr>
        <w:t xml:space="preserve">Thông tin chung về đối tượng can thiệp </w:t>
      </w:r>
      <w:bookmarkStart w:id="181" w:name="_Toc435016717"/>
      <w:bookmarkStart w:id="182" w:name="_Toc435027969"/>
      <w:r w:rsidR="00AE2897" w:rsidRPr="00991D83">
        <w:rPr>
          <w:rFonts w:eastAsia="Calibri"/>
          <w:iCs/>
          <w:sz w:val="21"/>
          <w:szCs w:val="21"/>
          <w:lang w:val="es-ES"/>
        </w:rPr>
        <w:t>: số 30-39 tuổi cao nhất (70,3%), 20-29 tuổi (16,7%)</w:t>
      </w:r>
      <w:bookmarkEnd w:id="181"/>
      <w:bookmarkEnd w:id="182"/>
      <w:r w:rsidR="00AE2897" w:rsidRPr="00991D83">
        <w:rPr>
          <w:sz w:val="21"/>
          <w:szCs w:val="21"/>
          <w:lang w:val="es-ES"/>
        </w:rPr>
        <w:t xml:space="preserve">, </w:t>
      </w:r>
      <w:r w:rsidR="00AE2897" w:rsidRPr="00991D83">
        <w:rPr>
          <w:bCs/>
          <w:sz w:val="21"/>
          <w:szCs w:val="21"/>
          <w:lang w:val="es-ES"/>
        </w:rPr>
        <w:t xml:space="preserve"> nam chiếm 56,13% và nữ là 43,87%, đa số ở bậc trung học cơ sở (36,8%) và phổ thông trung học (50,3%), 9,7% đã tốt nghiệp trung cấp, cao đẳng, đại học và sau đại học, nghề tự do (49,0%), </w:t>
      </w:r>
      <w:bookmarkStart w:id="183" w:name="_Toc435016721"/>
      <w:bookmarkStart w:id="184" w:name="_Toc435027973"/>
      <w:bookmarkStart w:id="185" w:name="_Toc343530913"/>
      <w:r w:rsidR="00AE2897" w:rsidRPr="00991D83">
        <w:rPr>
          <w:bCs/>
          <w:sz w:val="21"/>
          <w:szCs w:val="21"/>
          <w:lang w:val="es-ES"/>
        </w:rPr>
        <w:t>thất nghiệp chiếm 7,7%. Lây</w:t>
      </w:r>
      <w:r w:rsidR="00AE2897" w:rsidRPr="00991D83">
        <w:rPr>
          <w:bCs/>
          <w:iCs/>
          <w:sz w:val="21"/>
          <w:szCs w:val="21"/>
          <w:lang w:val="es-ES"/>
        </w:rPr>
        <w:t xml:space="preserve"> từ quan hệ tình dục (54,2%), bơm kim tiêm (41,3%), 4,5% khác</w:t>
      </w:r>
      <w:bookmarkStart w:id="186" w:name="_Toc438568713"/>
      <w:bookmarkEnd w:id="183"/>
      <w:bookmarkEnd w:id="184"/>
      <w:r w:rsidR="00AE2897" w:rsidRPr="00991D83">
        <w:rPr>
          <w:bCs/>
          <w:iCs/>
          <w:sz w:val="21"/>
          <w:szCs w:val="21"/>
          <w:lang w:val="es-ES"/>
        </w:rPr>
        <w:t>, sô có thẻ BHY</w:t>
      </w:r>
      <w:bookmarkEnd w:id="185"/>
      <w:bookmarkEnd w:id="186"/>
      <w:r w:rsidR="008A3909" w:rsidRPr="00991D83">
        <w:rPr>
          <w:bCs/>
          <w:iCs/>
          <w:sz w:val="21"/>
          <w:szCs w:val="21"/>
          <w:lang w:val="es-ES"/>
        </w:rPr>
        <w:t>T là 16</w:t>
      </w:r>
      <w:r w:rsidR="009910BA">
        <w:rPr>
          <w:bCs/>
          <w:iCs/>
          <w:sz w:val="21"/>
          <w:szCs w:val="21"/>
          <w:lang w:val="es-ES"/>
        </w:rPr>
        <w:t>.</w:t>
      </w:r>
      <w:r w:rsidR="008A3909" w:rsidRPr="00991D83">
        <w:rPr>
          <w:bCs/>
          <w:iCs/>
          <w:sz w:val="21"/>
          <w:szCs w:val="21"/>
          <w:lang w:val="es-ES"/>
        </w:rPr>
        <w:t xml:space="preserve"> </w:t>
      </w:r>
    </w:p>
    <w:p w:rsidR="008A3909" w:rsidRPr="00991D83" w:rsidRDefault="008A3909" w:rsidP="00793D23">
      <w:pPr>
        <w:spacing w:line="360" w:lineRule="auto"/>
        <w:jc w:val="both"/>
        <w:rPr>
          <w:b/>
          <w:bCs/>
          <w:iCs/>
          <w:sz w:val="21"/>
          <w:szCs w:val="21"/>
          <w:lang w:val="es-ES"/>
        </w:rPr>
      </w:pPr>
      <w:r w:rsidRPr="00991D83">
        <w:rPr>
          <w:b/>
          <w:bCs/>
          <w:iCs/>
          <w:sz w:val="21"/>
          <w:szCs w:val="21"/>
          <w:lang w:val="es-ES"/>
        </w:rPr>
        <w:t xml:space="preserve">3.3.3.2. Hiệu quả can thiệp </w:t>
      </w:r>
    </w:p>
    <w:p w:rsidR="008A3909" w:rsidRPr="00991D83" w:rsidRDefault="00543FA7" w:rsidP="00793D23">
      <w:pPr>
        <w:spacing w:line="360" w:lineRule="auto"/>
        <w:jc w:val="both"/>
        <w:rPr>
          <w:b/>
          <w:bCs/>
          <w:i/>
          <w:iCs/>
          <w:sz w:val="21"/>
          <w:szCs w:val="21"/>
          <w:lang w:val="es-ES"/>
        </w:rPr>
      </w:pPr>
      <w:r w:rsidRPr="00991D83">
        <w:rPr>
          <w:b/>
          <w:bCs/>
          <w:i/>
          <w:iCs/>
          <w:sz w:val="21"/>
          <w:szCs w:val="21"/>
          <w:lang w:val="es-ES"/>
        </w:rPr>
        <w:t>* Hiệu quả v</w:t>
      </w:r>
      <w:r w:rsidR="008A3909" w:rsidRPr="00991D83">
        <w:rPr>
          <w:b/>
          <w:bCs/>
          <w:i/>
          <w:iCs/>
          <w:sz w:val="21"/>
          <w:szCs w:val="21"/>
          <w:lang w:val="es-ES"/>
        </w:rPr>
        <w:t xml:space="preserve">ề kiến thức </w:t>
      </w:r>
      <w:r w:rsidRPr="00991D83">
        <w:rPr>
          <w:b/>
          <w:bCs/>
          <w:i/>
          <w:iCs/>
          <w:sz w:val="21"/>
          <w:szCs w:val="21"/>
          <w:lang w:val="es-ES"/>
        </w:rPr>
        <w:t xml:space="preserve">của bệnh nhân </w:t>
      </w:r>
    </w:p>
    <w:p w:rsidR="008A3909" w:rsidRPr="00991D83" w:rsidRDefault="008F0DD5" w:rsidP="009910BA">
      <w:pPr>
        <w:spacing w:line="480" w:lineRule="auto"/>
        <w:jc w:val="both"/>
        <w:rPr>
          <w:rFonts w:eastAsia="Calibri"/>
          <w:bCs/>
          <w:spacing w:val="4"/>
          <w:sz w:val="21"/>
          <w:szCs w:val="21"/>
          <w:lang w:val="es-ES"/>
        </w:rPr>
      </w:pPr>
      <w:r w:rsidRPr="00991D83">
        <w:rPr>
          <w:rFonts w:eastAsia="Calibri"/>
          <w:b/>
          <w:i/>
          <w:noProof/>
          <w:sz w:val="21"/>
          <w:szCs w:val="21"/>
        </w:rPr>
        <w:drawing>
          <wp:inline distT="0" distB="0" distL="0" distR="0">
            <wp:extent cx="4156364" cy="2401455"/>
            <wp:effectExtent l="0" t="0" r="0" b="0"/>
            <wp:docPr id="34"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A3909" w:rsidRPr="00991D83">
        <w:rPr>
          <w:rFonts w:eastAsia="Calibri"/>
          <w:bCs/>
          <w:spacing w:val="4"/>
          <w:sz w:val="21"/>
          <w:szCs w:val="21"/>
          <w:lang w:val="es-ES"/>
        </w:rPr>
        <w:t xml:space="preserve">                       </w:t>
      </w:r>
      <w:r w:rsidR="008A3909" w:rsidRPr="00991D83">
        <w:rPr>
          <w:rFonts w:eastAsia="Calibri"/>
          <w:b/>
          <w:bCs/>
          <w:spacing w:val="4"/>
          <w:sz w:val="21"/>
          <w:szCs w:val="21"/>
          <w:lang w:val="es-ES"/>
        </w:rPr>
        <w:t>Biểu đồ</w:t>
      </w:r>
      <w:r w:rsidR="009910BA">
        <w:rPr>
          <w:rFonts w:eastAsia="Calibri"/>
          <w:b/>
          <w:bCs/>
          <w:spacing w:val="4"/>
          <w:sz w:val="21"/>
          <w:szCs w:val="21"/>
          <w:lang w:val="es-ES"/>
        </w:rPr>
        <w:t xml:space="preserve"> 1</w:t>
      </w:r>
      <w:r w:rsidR="008A3909" w:rsidRPr="00991D83">
        <w:rPr>
          <w:rFonts w:eastAsia="Calibri"/>
          <w:b/>
          <w:bCs/>
          <w:spacing w:val="4"/>
          <w:sz w:val="21"/>
          <w:szCs w:val="21"/>
          <w:lang w:val="es-ES"/>
        </w:rPr>
        <w:t xml:space="preserve"> :</w:t>
      </w:r>
      <w:r w:rsidR="009910BA">
        <w:rPr>
          <w:rFonts w:eastAsia="Calibri"/>
          <w:b/>
          <w:bCs/>
          <w:spacing w:val="4"/>
          <w:sz w:val="21"/>
          <w:szCs w:val="21"/>
          <w:lang w:val="es-ES"/>
        </w:rPr>
        <w:t xml:space="preserve"> </w:t>
      </w:r>
      <w:r w:rsidR="008A3909" w:rsidRPr="00991D83">
        <w:rPr>
          <w:rFonts w:eastAsia="Calibri"/>
          <w:b/>
          <w:bCs/>
          <w:spacing w:val="4"/>
          <w:sz w:val="21"/>
          <w:szCs w:val="21"/>
          <w:lang w:val="es-ES"/>
        </w:rPr>
        <w:t>Hiệu quả can thiệp hỗ trợ kiến thức</w:t>
      </w:r>
    </w:p>
    <w:p w:rsidR="008A3909" w:rsidRPr="00991D83" w:rsidRDefault="00AE2897" w:rsidP="00793D23">
      <w:pPr>
        <w:spacing w:line="360" w:lineRule="auto"/>
        <w:jc w:val="both"/>
        <w:rPr>
          <w:bCs/>
          <w:iCs/>
          <w:sz w:val="21"/>
          <w:szCs w:val="21"/>
          <w:lang w:val="es-ES"/>
        </w:rPr>
      </w:pPr>
      <w:r w:rsidRPr="00991D83">
        <w:rPr>
          <w:rFonts w:eastAsia="Calibri"/>
          <w:bCs/>
          <w:spacing w:val="4"/>
          <w:sz w:val="21"/>
          <w:szCs w:val="21"/>
          <w:lang w:val="es-ES"/>
        </w:rPr>
        <w:t xml:space="preserve">Tỷ lệ hiểu đúng về các kiến thức tăng từ 74.5%lên 98,1%, về BHYT tăng 10.9% lên 91,8%, về chính sách của Đảng nhà nước liên quan đến HIV/AIDS tăng từ 5.5% lên 62.7%. </w:t>
      </w:r>
      <w:r w:rsidRPr="00991D83">
        <w:rPr>
          <w:rFonts w:eastAsia="Calibri"/>
          <w:bCs/>
          <w:spacing w:val="4"/>
          <w:sz w:val="21"/>
          <w:szCs w:val="21"/>
          <w:lang w:val="vi-VN"/>
        </w:rPr>
        <w:t xml:space="preserve"> </w:t>
      </w:r>
    </w:p>
    <w:p w:rsidR="00793D23" w:rsidRDefault="00793D23">
      <w:pPr>
        <w:spacing w:after="200" w:line="276" w:lineRule="auto"/>
        <w:rPr>
          <w:rFonts w:eastAsia="Calibri"/>
          <w:b/>
          <w:i/>
          <w:sz w:val="21"/>
          <w:szCs w:val="21"/>
        </w:rPr>
      </w:pPr>
      <w:r>
        <w:rPr>
          <w:rFonts w:eastAsia="Calibri"/>
          <w:b/>
          <w:i/>
          <w:sz w:val="21"/>
          <w:szCs w:val="21"/>
        </w:rPr>
        <w:br w:type="page"/>
      </w:r>
    </w:p>
    <w:p w:rsidR="008A3909" w:rsidRPr="00991D83" w:rsidRDefault="00543FA7" w:rsidP="00355661">
      <w:pPr>
        <w:spacing w:line="276" w:lineRule="auto"/>
        <w:jc w:val="both"/>
        <w:rPr>
          <w:bCs/>
          <w:iCs/>
          <w:sz w:val="21"/>
          <w:szCs w:val="21"/>
          <w:lang w:val="es-ES"/>
        </w:rPr>
      </w:pPr>
      <w:r w:rsidRPr="00991D83">
        <w:rPr>
          <w:rFonts w:eastAsia="Calibri"/>
          <w:b/>
          <w:i/>
          <w:sz w:val="21"/>
          <w:szCs w:val="21"/>
        </w:rPr>
        <w:lastRenderedPageBreak/>
        <w:t>*</w:t>
      </w:r>
      <w:r w:rsidR="009910BA">
        <w:rPr>
          <w:rFonts w:eastAsia="Calibri"/>
          <w:b/>
          <w:i/>
          <w:sz w:val="21"/>
          <w:szCs w:val="21"/>
        </w:rPr>
        <w:t xml:space="preserve"> </w:t>
      </w:r>
      <w:r w:rsidR="00AE2897" w:rsidRPr="00991D83">
        <w:rPr>
          <w:rFonts w:eastAsia="Calibri"/>
          <w:b/>
          <w:i/>
          <w:sz w:val="21"/>
          <w:szCs w:val="21"/>
          <w:lang w:val="vi-VN"/>
        </w:rPr>
        <w:t xml:space="preserve">Hiệu quả </w:t>
      </w:r>
      <w:r w:rsidRPr="00991D83">
        <w:rPr>
          <w:rFonts w:eastAsia="Calibri"/>
          <w:b/>
          <w:i/>
          <w:sz w:val="21"/>
          <w:szCs w:val="21"/>
        </w:rPr>
        <w:t xml:space="preserve">về sử dụng </w:t>
      </w:r>
      <w:r w:rsidR="00AE2897" w:rsidRPr="00991D83">
        <w:rPr>
          <w:rFonts w:eastAsia="Calibri"/>
          <w:b/>
          <w:i/>
          <w:sz w:val="21"/>
          <w:szCs w:val="21"/>
          <w:lang w:val="vi-VN"/>
        </w:rPr>
        <w:t>thẻ BHYT</w:t>
      </w:r>
      <w:r w:rsidRPr="00991D83">
        <w:rPr>
          <w:rFonts w:eastAsia="Calibri"/>
          <w:b/>
          <w:i/>
          <w:sz w:val="21"/>
          <w:szCs w:val="21"/>
        </w:rPr>
        <w:t xml:space="preserve"> khám và điều trị bệnh</w:t>
      </w:r>
      <w:r w:rsidR="00AE2897" w:rsidRPr="00991D83">
        <w:rPr>
          <w:rFonts w:eastAsia="Calibri"/>
          <w:b/>
          <w:i/>
          <w:sz w:val="21"/>
          <w:szCs w:val="21"/>
          <w:lang w:val="vi-VN"/>
        </w:rPr>
        <w:t>:</w:t>
      </w:r>
      <w:r w:rsidR="008A3909" w:rsidRPr="00991D83">
        <w:rPr>
          <w:bCs/>
          <w:sz w:val="21"/>
          <w:szCs w:val="21"/>
        </w:rPr>
        <w:t xml:space="preserve"> </w:t>
      </w:r>
    </w:p>
    <w:p w:rsidR="008A3909" w:rsidRPr="00991D83" w:rsidRDefault="008A3909" w:rsidP="00793D23">
      <w:pPr>
        <w:keepNext/>
        <w:spacing w:line="276" w:lineRule="auto"/>
        <w:ind w:left="-113" w:right="-113"/>
        <w:jc w:val="center"/>
        <w:outlineLvl w:val="1"/>
        <w:rPr>
          <w:sz w:val="21"/>
          <w:szCs w:val="21"/>
        </w:rPr>
      </w:pPr>
      <w:r w:rsidRPr="00991D83">
        <w:rPr>
          <w:noProof/>
          <w:sz w:val="21"/>
          <w:szCs w:val="21"/>
        </w:rPr>
        <w:drawing>
          <wp:inline distT="0" distB="0" distL="0" distR="0">
            <wp:extent cx="4267200" cy="1884218"/>
            <wp:effectExtent l="0" t="0" r="0" b="1905"/>
            <wp:docPr id="289" name="Objec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3909" w:rsidRPr="00991D83" w:rsidRDefault="008A3909" w:rsidP="00355661">
      <w:pPr>
        <w:tabs>
          <w:tab w:val="center" w:pos="5040"/>
          <w:tab w:val="left" w:pos="7701"/>
        </w:tabs>
        <w:spacing w:line="276" w:lineRule="auto"/>
        <w:jc w:val="center"/>
        <w:outlineLvl w:val="4"/>
        <w:rPr>
          <w:b/>
          <w:i/>
          <w:sz w:val="21"/>
          <w:szCs w:val="21"/>
        </w:rPr>
      </w:pPr>
      <w:r w:rsidRPr="00991D83">
        <w:rPr>
          <w:b/>
          <w:i/>
          <w:sz w:val="21"/>
          <w:szCs w:val="21"/>
        </w:rPr>
        <w:t xml:space="preserve">Biểu đồ 3.12: So sánh của số lần khám bệnh  </w:t>
      </w:r>
    </w:p>
    <w:p w:rsidR="008A3909" w:rsidRPr="00991D83" w:rsidRDefault="00AE2897" w:rsidP="00355661">
      <w:pPr>
        <w:tabs>
          <w:tab w:val="left" w:pos="0"/>
          <w:tab w:val="left" w:pos="180"/>
        </w:tabs>
        <w:spacing w:before="120" w:line="276" w:lineRule="auto"/>
        <w:ind w:firstLine="567"/>
        <w:jc w:val="both"/>
        <w:rPr>
          <w:bCs/>
          <w:sz w:val="21"/>
          <w:szCs w:val="21"/>
        </w:rPr>
      </w:pPr>
      <w:r w:rsidRPr="00991D83">
        <w:rPr>
          <w:bCs/>
          <w:sz w:val="21"/>
          <w:szCs w:val="21"/>
          <w:lang w:val="vi-VN"/>
        </w:rPr>
        <w:t>Trướ</w:t>
      </w:r>
      <w:r w:rsidR="008A3909" w:rsidRPr="00991D83">
        <w:rPr>
          <w:bCs/>
          <w:sz w:val="21"/>
          <w:szCs w:val="21"/>
          <w:lang w:val="vi-VN"/>
        </w:rPr>
        <w:t xml:space="preserve">c can thiệp có 12,7% (16người) </w:t>
      </w:r>
      <w:r w:rsidRPr="00991D83">
        <w:rPr>
          <w:bCs/>
          <w:sz w:val="21"/>
          <w:szCs w:val="21"/>
          <w:lang w:val="vi-VN"/>
        </w:rPr>
        <w:t xml:space="preserve">có thẻ BHYT, sau khi có can thiệp, 100% bệnh nhân có thẻ BHY. Số khám 4 lần tăng từ 1.8% lên 18,1%,số bệnh nhân không đi khám bệnh giảm từ 24,5% xuống còn 0.9%. </w:t>
      </w:r>
    </w:p>
    <w:p w:rsidR="008A3909" w:rsidRPr="00991D83" w:rsidRDefault="008A3909" w:rsidP="00355661">
      <w:pPr>
        <w:keepNext/>
        <w:spacing w:line="276" w:lineRule="auto"/>
        <w:jc w:val="center"/>
        <w:outlineLvl w:val="1"/>
        <w:rPr>
          <w:sz w:val="21"/>
          <w:szCs w:val="21"/>
        </w:rPr>
      </w:pPr>
      <w:r w:rsidRPr="00991D83">
        <w:rPr>
          <w:noProof/>
          <w:sz w:val="21"/>
          <w:szCs w:val="21"/>
        </w:rPr>
        <w:drawing>
          <wp:inline distT="0" distB="0" distL="0" distR="0">
            <wp:extent cx="4131487" cy="1902219"/>
            <wp:effectExtent l="0" t="0" r="2540" b="3175"/>
            <wp:docPr id="290"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2897" w:rsidRPr="00991D83" w:rsidRDefault="008A3909" w:rsidP="00355661">
      <w:pPr>
        <w:tabs>
          <w:tab w:val="center" w:pos="5040"/>
          <w:tab w:val="left" w:pos="7701"/>
        </w:tabs>
        <w:spacing w:line="276" w:lineRule="auto"/>
        <w:jc w:val="center"/>
        <w:outlineLvl w:val="4"/>
        <w:rPr>
          <w:b/>
          <w:i/>
          <w:sz w:val="21"/>
          <w:szCs w:val="21"/>
        </w:rPr>
      </w:pPr>
      <w:r w:rsidRPr="00991D83">
        <w:rPr>
          <w:b/>
          <w:i/>
          <w:sz w:val="21"/>
          <w:szCs w:val="21"/>
        </w:rPr>
        <w:t xml:space="preserve"> Biểu đồ 3.13</w:t>
      </w:r>
      <w:r w:rsidR="009910BA">
        <w:rPr>
          <w:b/>
          <w:i/>
          <w:sz w:val="21"/>
          <w:szCs w:val="21"/>
        </w:rPr>
        <w:t>.</w:t>
      </w:r>
      <w:r w:rsidRPr="00991D83">
        <w:rPr>
          <w:b/>
          <w:i/>
          <w:sz w:val="21"/>
          <w:szCs w:val="21"/>
        </w:rPr>
        <w:t xml:space="preserve"> </w:t>
      </w:r>
      <w:r w:rsidR="009910BA">
        <w:rPr>
          <w:b/>
          <w:i/>
          <w:sz w:val="21"/>
          <w:szCs w:val="21"/>
        </w:rPr>
        <w:t>S</w:t>
      </w:r>
      <w:r w:rsidRPr="00991D83">
        <w:rPr>
          <w:b/>
          <w:i/>
          <w:sz w:val="21"/>
          <w:szCs w:val="21"/>
        </w:rPr>
        <w:t>o sánh của kinh phí</w:t>
      </w:r>
      <w:r w:rsidRPr="00991D83">
        <w:rPr>
          <w:b/>
          <w:i/>
          <w:sz w:val="21"/>
          <w:szCs w:val="21"/>
          <w:lang w:val="vi-VN"/>
        </w:rPr>
        <w:t xml:space="preserve"> </w:t>
      </w:r>
      <w:r w:rsidRPr="00991D83">
        <w:rPr>
          <w:b/>
          <w:i/>
          <w:sz w:val="21"/>
          <w:szCs w:val="21"/>
        </w:rPr>
        <w:t>trước và sau khi can thiệp</w:t>
      </w:r>
      <w:r w:rsidR="00AE2897" w:rsidRPr="00991D83">
        <w:rPr>
          <w:b/>
          <w:bCs/>
          <w:sz w:val="21"/>
          <w:szCs w:val="21"/>
          <w:lang w:val="vi-VN"/>
        </w:rPr>
        <w:t xml:space="preserve">  </w:t>
      </w:r>
    </w:p>
    <w:p w:rsidR="008A3909" w:rsidRDefault="008A3909" w:rsidP="00355661">
      <w:pPr>
        <w:tabs>
          <w:tab w:val="left" w:pos="0"/>
          <w:tab w:val="left" w:pos="180"/>
        </w:tabs>
        <w:spacing w:before="120" w:line="276" w:lineRule="auto"/>
        <w:ind w:firstLine="567"/>
        <w:jc w:val="both"/>
        <w:rPr>
          <w:bCs/>
          <w:sz w:val="21"/>
          <w:szCs w:val="21"/>
        </w:rPr>
      </w:pPr>
      <w:r w:rsidRPr="00991D83">
        <w:rPr>
          <w:rFonts w:eastAsia="Calibri"/>
          <w:bCs/>
          <w:sz w:val="21"/>
          <w:szCs w:val="21"/>
          <w:lang w:val="vi-VN"/>
        </w:rPr>
        <w:t>Chi phí cho khám chữa bệnh giảm nhiều, trung bình &gt;= 400.000 đ cho 1 lần khám giảm mạnh từ 17.3% giảm xuống 0,9%</w:t>
      </w:r>
      <w:r w:rsidR="00AF7D35">
        <w:rPr>
          <w:bCs/>
          <w:sz w:val="21"/>
          <w:szCs w:val="21"/>
        </w:rPr>
        <w:t>,</w:t>
      </w:r>
      <w:r w:rsidRPr="00991D83">
        <w:rPr>
          <w:bCs/>
          <w:sz w:val="21"/>
          <w:szCs w:val="21"/>
          <w:lang w:val="vi-VN"/>
        </w:rPr>
        <w:t xml:space="preserve"> trung bình chi trả &lt; 100.000 đ cho mỗi lần khám tăng từ 2.7% lên 80.9% sau can thiệp. </w:t>
      </w:r>
      <w:r w:rsidRPr="00991D83">
        <w:rPr>
          <w:bCs/>
          <w:sz w:val="21"/>
          <w:szCs w:val="21"/>
        </w:rPr>
        <w:t xml:space="preserve">Số kinh phí bệnh nhân phải chi trả cho khám bệnh giảm nhiều chỉ có 1 bệnh nhân phải trẻ từ 300.000 đ đến 400.0000 đ, 80.9% bệnh nhân khám trả dưới 100.000 đ. </w:t>
      </w:r>
    </w:p>
    <w:p w:rsidR="00793D23" w:rsidRDefault="00793D23" w:rsidP="00793D23">
      <w:pPr>
        <w:spacing w:line="276" w:lineRule="auto"/>
        <w:rPr>
          <w:rFonts w:eastAsia="Calibri"/>
          <w:b/>
          <w:i/>
          <w:sz w:val="21"/>
          <w:szCs w:val="21"/>
        </w:rPr>
      </w:pPr>
    </w:p>
    <w:p w:rsidR="00250095" w:rsidRDefault="00543FA7" w:rsidP="00793D23">
      <w:pPr>
        <w:spacing w:line="276" w:lineRule="auto"/>
        <w:rPr>
          <w:rFonts w:eastAsia="Calibri"/>
          <w:b/>
          <w:sz w:val="21"/>
          <w:szCs w:val="21"/>
        </w:rPr>
      </w:pPr>
      <w:r w:rsidRPr="00991D83">
        <w:rPr>
          <w:rFonts w:eastAsia="Calibri"/>
          <w:b/>
          <w:i/>
          <w:sz w:val="21"/>
          <w:szCs w:val="21"/>
        </w:rPr>
        <w:lastRenderedPageBreak/>
        <w:t>*</w:t>
      </w:r>
      <w:r w:rsidR="00AE2897" w:rsidRPr="00991D83">
        <w:rPr>
          <w:rFonts w:eastAsia="Calibri"/>
          <w:b/>
          <w:i/>
          <w:sz w:val="21"/>
          <w:szCs w:val="21"/>
          <w:lang w:val="vi-VN"/>
        </w:rPr>
        <w:t xml:space="preserve">  Hiệu quả của hỗ trợ thuốc nâng cao thể trạng:</w:t>
      </w:r>
      <w:r w:rsidR="00AE2897" w:rsidRPr="00991D83">
        <w:rPr>
          <w:rFonts w:eastAsia="Calibri"/>
          <w:b/>
          <w:sz w:val="21"/>
          <w:szCs w:val="21"/>
          <w:lang w:val="vi-VN"/>
        </w:rPr>
        <w:t xml:space="preserve"> </w:t>
      </w:r>
    </w:p>
    <w:p w:rsidR="00030BD2" w:rsidRPr="00991D83" w:rsidRDefault="00030BD2" w:rsidP="00355661">
      <w:pPr>
        <w:spacing w:line="276" w:lineRule="auto"/>
        <w:jc w:val="center"/>
        <w:rPr>
          <w:b/>
          <w:bCs/>
          <w:spacing w:val="-8"/>
          <w:sz w:val="21"/>
          <w:szCs w:val="21"/>
        </w:rPr>
      </w:pPr>
      <w:r w:rsidRPr="00991D83">
        <w:rPr>
          <w:b/>
          <w:bCs/>
          <w:sz w:val="21"/>
          <w:szCs w:val="21"/>
          <w:lang w:val="vi-VN"/>
        </w:rPr>
        <w:t xml:space="preserve">Bảng </w:t>
      </w:r>
      <w:r w:rsidR="00725D8A" w:rsidRPr="00991D83">
        <w:rPr>
          <w:b/>
          <w:bCs/>
          <w:sz w:val="21"/>
          <w:szCs w:val="21"/>
        </w:rPr>
        <w:fldChar w:fldCharType="begin"/>
      </w:r>
      <w:r w:rsidRPr="00991D83">
        <w:rPr>
          <w:b/>
          <w:bCs/>
          <w:sz w:val="21"/>
          <w:szCs w:val="21"/>
          <w:lang w:val="vi-VN"/>
        </w:rPr>
        <w:instrText xml:space="preserve"> SEQ Bảng \* ARABIC </w:instrText>
      </w:r>
      <w:r w:rsidR="00725D8A" w:rsidRPr="00991D83">
        <w:rPr>
          <w:b/>
          <w:bCs/>
          <w:sz w:val="21"/>
          <w:szCs w:val="21"/>
        </w:rPr>
        <w:fldChar w:fldCharType="separate"/>
      </w:r>
      <w:r w:rsidR="00BB3890">
        <w:rPr>
          <w:b/>
          <w:bCs/>
          <w:noProof/>
          <w:sz w:val="21"/>
          <w:szCs w:val="21"/>
          <w:lang w:val="vi-VN"/>
        </w:rPr>
        <w:t>5</w:t>
      </w:r>
      <w:r w:rsidR="00725D8A" w:rsidRPr="00991D83">
        <w:rPr>
          <w:b/>
          <w:bCs/>
          <w:sz w:val="21"/>
          <w:szCs w:val="21"/>
        </w:rPr>
        <w:fldChar w:fldCharType="end"/>
      </w:r>
      <w:r w:rsidRPr="00991D83">
        <w:rPr>
          <w:b/>
          <w:bCs/>
          <w:sz w:val="21"/>
          <w:szCs w:val="21"/>
          <w:lang w:val="vi-VN"/>
        </w:rPr>
        <w:t xml:space="preserve">: </w:t>
      </w:r>
      <w:r w:rsidRPr="00991D83">
        <w:rPr>
          <w:b/>
          <w:bCs/>
          <w:spacing w:val="-8"/>
          <w:sz w:val="21"/>
          <w:szCs w:val="21"/>
          <w:lang w:val="vi-VN"/>
        </w:rPr>
        <w:t>Cảm nhận của BN sau khi được hỗ trợ thuốc nâng cao thể trạng.</w:t>
      </w:r>
    </w:p>
    <w:p w:rsidR="00030BD2" w:rsidRPr="00991D83" w:rsidRDefault="00030BD2" w:rsidP="00355661">
      <w:pPr>
        <w:spacing w:line="276" w:lineRule="auto"/>
        <w:jc w:val="center"/>
        <w:rPr>
          <w:b/>
          <w:bCs/>
          <w:spacing w:val="-8"/>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3651"/>
        <w:gridCol w:w="1166"/>
        <w:gridCol w:w="1187"/>
      </w:tblGrid>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TT</w:t>
            </w:r>
          </w:p>
        </w:tc>
        <w:tc>
          <w:tcPr>
            <w:tcW w:w="3651"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Nội dung</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Số lượng</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Tỷ lệ</w:t>
            </w:r>
            <w:r w:rsidR="00250095">
              <w:rPr>
                <w:iCs/>
                <w:sz w:val="21"/>
                <w:szCs w:val="21"/>
              </w:rPr>
              <w:t xml:space="preserve"> </w:t>
            </w:r>
            <w:r w:rsidRPr="00991D83">
              <w:rPr>
                <w:iCs/>
                <w:sz w:val="21"/>
                <w:szCs w:val="21"/>
              </w:rPr>
              <w:t>%</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1</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Rất cần thiết</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126</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100</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2</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cảm thấy cơ thể khỏe hơn</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120</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97,3</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3</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BN tăng cân với mức trung bình giao động từ 2-3kg</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63</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60.0</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4</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BN cho biết họ ăn ngủ tốt hơn sau khi sử dụng thuốc</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116</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91.0</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5</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BN cảm thấy giảm mắc các nhiễm trùng cơ hội</w:t>
            </w:r>
            <w:r w:rsidR="00250095">
              <w:rPr>
                <w:iCs/>
                <w:sz w:val="21"/>
                <w:szCs w:val="21"/>
              </w:rPr>
              <w:t>.</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39</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35.5</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6</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BN giảm các dấu hiệu mẩn ngứa</w:t>
            </w:r>
            <w:r w:rsidR="00250095">
              <w:rPr>
                <w:iCs/>
                <w:sz w:val="21"/>
                <w:szCs w:val="21"/>
              </w:rPr>
              <w:t>.</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19</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15.0</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7</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BN giảm tê bì chân tay từ sau khi sử dụng thuốc</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14</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11.0</w:t>
            </w:r>
          </w:p>
        </w:tc>
      </w:tr>
      <w:tr w:rsidR="00030BD2" w:rsidRPr="00991D83" w:rsidTr="00250095">
        <w:trPr>
          <w:trHeight w:val="20"/>
          <w:jc w:val="center"/>
        </w:trPr>
        <w:tc>
          <w:tcPr>
            <w:tcW w:w="473" w:type="dxa"/>
            <w:shd w:val="clear" w:color="auto" w:fill="auto"/>
          </w:tcPr>
          <w:p w:rsidR="00030BD2" w:rsidRPr="00991D83" w:rsidRDefault="00030BD2" w:rsidP="00793D23">
            <w:pPr>
              <w:spacing w:line="360" w:lineRule="auto"/>
              <w:jc w:val="both"/>
              <w:rPr>
                <w:iCs/>
                <w:sz w:val="21"/>
                <w:szCs w:val="21"/>
              </w:rPr>
            </w:pPr>
            <w:r w:rsidRPr="00991D83">
              <w:rPr>
                <w:iCs/>
                <w:sz w:val="21"/>
                <w:szCs w:val="21"/>
              </w:rPr>
              <w:t>8</w:t>
            </w:r>
          </w:p>
        </w:tc>
        <w:tc>
          <w:tcPr>
            <w:tcW w:w="3651" w:type="dxa"/>
            <w:shd w:val="clear" w:color="auto" w:fill="auto"/>
          </w:tcPr>
          <w:p w:rsidR="00030BD2" w:rsidRPr="00991D83" w:rsidRDefault="00030BD2" w:rsidP="00793D23">
            <w:pPr>
              <w:spacing w:line="360" w:lineRule="auto"/>
              <w:jc w:val="both"/>
              <w:rPr>
                <w:iCs/>
                <w:sz w:val="21"/>
                <w:szCs w:val="21"/>
              </w:rPr>
            </w:pPr>
            <w:r w:rsidRPr="00991D83">
              <w:rPr>
                <w:iCs/>
                <w:sz w:val="21"/>
                <w:szCs w:val="21"/>
              </w:rPr>
              <w:t>Giảm tác dụng phụ không mong muốn của thuốc ARV (buồn nôn, rụng tóc.</w:t>
            </w:r>
            <w:r w:rsidR="00250095">
              <w:rPr>
                <w:iCs/>
                <w:sz w:val="21"/>
                <w:szCs w:val="21"/>
              </w:rPr>
              <w:t>.</w:t>
            </w:r>
            <w:r w:rsidRPr="00991D83">
              <w:rPr>
                <w:iCs/>
                <w:sz w:val="21"/>
                <w:szCs w:val="21"/>
              </w:rPr>
              <w:t xml:space="preserve">.) </w:t>
            </w:r>
          </w:p>
        </w:tc>
        <w:tc>
          <w:tcPr>
            <w:tcW w:w="1166"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25</w:t>
            </w:r>
          </w:p>
        </w:tc>
        <w:tc>
          <w:tcPr>
            <w:tcW w:w="1187" w:type="dxa"/>
            <w:shd w:val="clear" w:color="auto" w:fill="auto"/>
          </w:tcPr>
          <w:p w:rsidR="00030BD2" w:rsidRPr="00991D83" w:rsidRDefault="00030BD2" w:rsidP="00793D23">
            <w:pPr>
              <w:spacing w:line="360" w:lineRule="auto"/>
              <w:jc w:val="center"/>
              <w:rPr>
                <w:iCs/>
                <w:sz w:val="21"/>
                <w:szCs w:val="21"/>
              </w:rPr>
            </w:pPr>
            <w:r w:rsidRPr="00991D83">
              <w:rPr>
                <w:iCs/>
                <w:sz w:val="21"/>
                <w:szCs w:val="21"/>
              </w:rPr>
              <w:t>26.0</w:t>
            </w:r>
          </w:p>
        </w:tc>
      </w:tr>
    </w:tbl>
    <w:p w:rsidR="00AE2897" w:rsidRPr="00991D83" w:rsidRDefault="00AE2897" w:rsidP="00793D23">
      <w:pPr>
        <w:spacing w:before="360" w:line="276" w:lineRule="auto"/>
        <w:jc w:val="both"/>
        <w:outlineLvl w:val="2"/>
        <w:rPr>
          <w:rFonts w:eastAsia="Calibri"/>
          <w:bCs/>
          <w:sz w:val="21"/>
          <w:szCs w:val="21"/>
        </w:rPr>
      </w:pPr>
      <w:r w:rsidRPr="00991D83">
        <w:rPr>
          <w:rFonts w:eastAsia="Calibri"/>
          <w:bCs/>
          <w:sz w:val="21"/>
          <w:szCs w:val="21"/>
          <w:lang w:val="vi-VN"/>
        </w:rPr>
        <w:t>100% BN thấy cần thiết</w:t>
      </w:r>
      <w:r w:rsidR="00030BD2" w:rsidRPr="00991D83">
        <w:rPr>
          <w:rFonts w:eastAsia="Calibri"/>
          <w:bCs/>
          <w:sz w:val="21"/>
          <w:szCs w:val="21"/>
        </w:rPr>
        <w:t xml:space="preserve">, </w:t>
      </w:r>
      <w:r w:rsidRPr="00991D83">
        <w:rPr>
          <w:rFonts w:eastAsia="Calibri"/>
          <w:bCs/>
          <w:sz w:val="21"/>
          <w:szCs w:val="21"/>
          <w:lang w:val="vi-VN"/>
        </w:rPr>
        <w:t>97</w:t>
      </w:r>
      <w:r w:rsidR="00030BD2" w:rsidRPr="00991D83">
        <w:rPr>
          <w:rFonts w:eastAsia="Calibri"/>
          <w:bCs/>
          <w:sz w:val="21"/>
          <w:szCs w:val="21"/>
        </w:rPr>
        <w:t>,3</w:t>
      </w:r>
      <w:r w:rsidR="00030BD2" w:rsidRPr="00991D83">
        <w:rPr>
          <w:rFonts w:eastAsia="Calibri"/>
          <w:bCs/>
          <w:sz w:val="21"/>
          <w:szCs w:val="21"/>
          <w:lang w:val="vi-VN"/>
        </w:rPr>
        <w:t xml:space="preserve">% </w:t>
      </w:r>
      <w:r w:rsidRPr="00991D83">
        <w:rPr>
          <w:rFonts w:eastAsia="Calibri"/>
          <w:bCs/>
          <w:sz w:val="21"/>
          <w:szCs w:val="21"/>
          <w:lang w:val="vi-VN"/>
        </w:rPr>
        <w:t>thấy khỏ</w:t>
      </w:r>
      <w:r w:rsidR="00030BD2" w:rsidRPr="00991D83">
        <w:rPr>
          <w:rFonts w:eastAsia="Calibri"/>
          <w:bCs/>
          <w:sz w:val="21"/>
          <w:szCs w:val="21"/>
          <w:lang w:val="vi-VN"/>
        </w:rPr>
        <w:t>e hơn.</w:t>
      </w:r>
      <w:r w:rsidR="00030BD2" w:rsidRPr="00991D83">
        <w:rPr>
          <w:rFonts w:eastAsia="Calibri"/>
          <w:bCs/>
          <w:sz w:val="21"/>
          <w:szCs w:val="21"/>
        </w:rPr>
        <w:t xml:space="preserve"> 60 % thấy tăng cân, 91% ăn ngủ tốt, </w:t>
      </w:r>
      <w:r w:rsidRPr="00991D83">
        <w:rPr>
          <w:iCs/>
          <w:sz w:val="21"/>
          <w:szCs w:val="21"/>
          <w:lang w:val="vi-VN"/>
        </w:rPr>
        <w:t>Các chỉ số men gan thay đổi được thể hiện tốt hơn</w:t>
      </w:r>
      <w:r w:rsidR="00250095">
        <w:rPr>
          <w:iCs/>
          <w:sz w:val="21"/>
          <w:szCs w:val="21"/>
        </w:rPr>
        <w:t>.</w:t>
      </w:r>
      <w:r w:rsidRPr="00991D83">
        <w:rPr>
          <w:iCs/>
          <w:sz w:val="21"/>
          <w:szCs w:val="21"/>
          <w:lang w:val="vi-VN"/>
        </w:rPr>
        <w:t xml:space="preserve"> </w:t>
      </w:r>
    </w:p>
    <w:p w:rsidR="00AE2897" w:rsidRPr="00991D83" w:rsidRDefault="00EA6E02" w:rsidP="00793D23">
      <w:pPr>
        <w:spacing w:before="120" w:line="276" w:lineRule="auto"/>
        <w:contextualSpacing/>
        <w:jc w:val="both"/>
        <w:outlineLvl w:val="2"/>
        <w:rPr>
          <w:rFonts w:eastAsia="Calibri"/>
          <w:sz w:val="21"/>
          <w:szCs w:val="21"/>
          <w:lang w:val="vi-VN"/>
        </w:rPr>
      </w:pPr>
      <w:r w:rsidRPr="00250095">
        <w:rPr>
          <w:rFonts w:eastAsia="Calibri"/>
          <w:i/>
          <w:sz w:val="21"/>
          <w:szCs w:val="21"/>
        </w:rPr>
        <w:t>3</w:t>
      </w:r>
      <w:r w:rsidR="00AE2897" w:rsidRPr="00250095">
        <w:rPr>
          <w:rFonts w:eastAsia="Calibri"/>
          <w:i/>
          <w:sz w:val="21"/>
          <w:szCs w:val="21"/>
          <w:lang w:val="vi-VN"/>
        </w:rPr>
        <w:t>.3.</w:t>
      </w:r>
      <w:r w:rsidRPr="00250095">
        <w:rPr>
          <w:rFonts w:eastAsia="Calibri"/>
          <w:i/>
          <w:sz w:val="21"/>
          <w:szCs w:val="21"/>
        </w:rPr>
        <w:t>3.</w:t>
      </w:r>
      <w:r w:rsidR="00AE2897" w:rsidRPr="00250095">
        <w:rPr>
          <w:rFonts w:eastAsia="Calibri"/>
          <w:i/>
          <w:sz w:val="21"/>
          <w:szCs w:val="21"/>
          <w:lang w:val="vi-VN"/>
        </w:rPr>
        <w:t>5. Tổ chức hội thảo:</w:t>
      </w:r>
      <w:r w:rsidR="00AE2897" w:rsidRPr="00991D83">
        <w:rPr>
          <w:rFonts w:eastAsia="Calibri"/>
          <w:sz w:val="21"/>
          <w:szCs w:val="21"/>
          <w:lang w:val="vi-VN"/>
        </w:rPr>
        <w:t xml:space="preserve"> Tổ chức hội thảo với các cấp các ngành,</w:t>
      </w:r>
      <w:r w:rsidR="00AE2897" w:rsidRPr="00991D83">
        <w:rPr>
          <w:rFonts w:eastAsia="Calibri"/>
          <w:b/>
          <w:sz w:val="21"/>
          <w:szCs w:val="21"/>
          <w:lang w:val="vi-VN"/>
        </w:rPr>
        <w:t xml:space="preserve"> </w:t>
      </w:r>
      <w:r w:rsidR="00AE2897" w:rsidRPr="00991D83">
        <w:rPr>
          <w:rFonts w:eastAsia="Calibri"/>
          <w:sz w:val="21"/>
          <w:szCs w:val="21"/>
          <w:lang w:val="vi-VN"/>
        </w:rPr>
        <w:t>cán bộ y tế, cán bộ BHXH về vấn đề chăm sóc sức kh</w:t>
      </w:r>
      <w:r w:rsidR="00250095">
        <w:rPr>
          <w:rFonts w:eastAsia="Calibri"/>
          <w:sz w:val="21"/>
          <w:szCs w:val="21"/>
        </w:rPr>
        <w:t>ỏe</w:t>
      </w:r>
      <w:r w:rsidR="00AE2897" w:rsidRPr="00991D83">
        <w:rPr>
          <w:rFonts w:eastAsia="Calibri"/>
          <w:sz w:val="21"/>
          <w:szCs w:val="21"/>
          <w:lang w:val="vi-VN"/>
        </w:rPr>
        <w:t xml:space="preserve"> cho người nhiễm HIV/AIDS, đảm bảo người nhiễm HIV/AIDS tiếp tục điều trị NTCH và điều trị ARV, đưa BHYT cho người nhiễm HIV vào hệ thống khám chữa bệnh. Đảm bảo tài chính cho công tác phòng chống hỗ trợ chăm sóc người nhiễm HIV/AIDS. </w:t>
      </w:r>
    </w:p>
    <w:p w:rsidR="00AF4065" w:rsidRPr="00991D83" w:rsidRDefault="00AE2897" w:rsidP="00793D23">
      <w:pPr>
        <w:spacing w:before="120" w:line="276" w:lineRule="auto"/>
        <w:jc w:val="both"/>
        <w:rPr>
          <w:b/>
          <w:bCs/>
          <w:i/>
          <w:iCs/>
          <w:sz w:val="21"/>
          <w:szCs w:val="21"/>
        </w:rPr>
      </w:pPr>
      <w:r w:rsidRPr="00991D83">
        <w:rPr>
          <w:rFonts w:eastAsia="Calibri"/>
          <w:i/>
          <w:sz w:val="21"/>
          <w:szCs w:val="21"/>
          <w:lang w:val="vi-VN"/>
        </w:rPr>
        <w:t>“Chúng tôi sẽ huy động nguồn lực để hỗ trợ chăm sóc cho người nhiễm HIV/AIDS đặt biệt là hỗ trợ thẻ BHYT cho người nhiễm HIV/AIDS có hoàn cảnh khó khăn…”</w:t>
      </w:r>
      <w:r w:rsidRPr="00991D83">
        <w:rPr>
          <w:rFonts w:eastAsia="Calibri"/>
          <w:sz w:val="21"/>
          <w:szCs w:val="21"/>
          <w:lang w:val="vi-VN"/>
        </w:rPr>
        <w:t xml:space="preserve"> cán bộ UBN</w:t>
      </w:r>
      <w:r w:rsidR="00543FA7" w:rsidRPr="00991D83">
        <w:rPr>
          <w:rFonts w:eastAsia="Calibri"/>
          <w:sz w:val="21"/>
          <w:szCs w:val="21"/>
        </w:rPr>
        <w:t>B</w:t>
      </w:r>
      <w:r w:rsidR="001D5966">
        <w:rPr>
          <w:rFonts w:eastAsia="Calibri"/>
          <w:sz w:val="21"/>
          <w:szCs w:val="21"/>
        </w:rPr>
        <w:t>.</w:t>
      </w:r>
    </w:p>
    <w:p w:rsidR="00030BD2" w:rsidRPr="00991D83" w:rsidRDefault="00030BD2" w:rsidP="001D5966">
      <w:pPr>
        <w:spacing w:after="200"/>
        <w:jc w:val="center"/>
        <w:rPr>
          <w:b/>
          <w:sz w:val="21"/>
          <w:szCs w:val="21"/>
        </w:rPr>
      </w:pPr>
    </w:p>
    <w:p w:rsidR="00AE2897" w:rsidRPr="00991D83" w:rsidRDefault="00AE2897" w:rsidP="00355661">
      <w:pPr>
        <w:spacing w:after="200" w:line="276" w:lineRule="auto"/>
        <w:jc w:val="center"/>
        <w:rPr>
          <w:b/>
          <w:bCs/>
          <w:sz w:val="21"/>
          <w:szCs w:val="21"/>
          <w:lang w:val="vi-VN"/>
        </w:rPr>
      </w:pPr>
      <w:r w:rsidRPr="00991D83">
        <w:rPr>
          <w:b/>
          <w:sz w:val="21"/>
          <w:szCs w:val="21"/>
        </w:rPr>
        <w:lastRenderedPageBreak/>
        <w:t>CHƯƠNG 4</w:t>
      </w:r>
      <w:bookmarkStart w:id="187" w:name="_Toc373497245"/>
      <w:bookmarkStart w:id="188" w:name="_Toc373744753"/>
      <w:bookmarkStart w:id="189" w:name="_Toc373761236"/>
      <w:bookmarkEnd w:id="176"/>
      <w:bookmarkEnd w:id="177"/>
      <w:bookmarkEnd w:id="178"/>
      <w:bookmarkEnd w:id="179"/>
      <w:r w:rsidRPr="00991D83">
        <w:rPr>
          <w:b/>
          <w:sz w:val="21"/>
          <w:szCs w:val="21"/>
          <w:lang w:val="nb-NO"/>
        </w:rPr>
        <w:t>:</w:t>
      </w:r>
      <w:r w:rsidR="001D5966">
        <w:rPr>
          <w:b/>
          <w:sz w:val="21"/>
          <w:szCs w:val="21"/>
          <w:lang w:val="nb-NO"/>
        </w:rPr>
        <w:t xml:space="preserve"> </w:t>
      </w:r>
      <w:r w:rsidRPr="00991D83">
        <w:rPr>
          <w:b/>
          <w:sz w:val="21"/>
          <w:szCs w:val="21"/>
        </w:rPr>
        <w:t>BÀN LUẬN</w:t>
      </w:r>
      <w:bookmarkEnd w:id="187"/>
      <w:bookmarkEnd w:id="188"/>
      <w:bookmarkEnd w:id="189"/>
    </w:p>
    <w:p w:rsidR="00AE2897" w:rsidRPr="00991D83" w:rsidRDefault="00AE2897" w:rsidP="00793D23">
      <w:pPr>
        <w:pStyle w:val="20"/>
        <w:rPr>
          <w:sz w:val="21"/>
          <w:szCs w:val="21"/>
          <w:lang w:val="es-ES"/>
        </w:rPr>
      </w:pPr>
      <w:bookmarkStart w:id="190" w:name="_Toc373497247"/>
      <w:bookmarkStart w:id="191" w:name="_Toc373744755"/>
      <w:bookmarkStart w:id="192" w:name="_Toc373761238"/>
      <w:r w:rsidRPr="00991D83">
        <w:rPr>
          <w:spacing w:val="-6"/>
          <w:sz w:val="21"/>
          <w:szCs w:val="21"/>
          <w:lang w:val="es-ES"/>
        </w:rPr>
        <w:t xml:space="preserve">4.1. </w:t>
      </w:r>
      <w:r w:rsidRPr="00991D83">
        <w:rPr>
          <w:sz w:val="21"/>
          <w:szCs w:val="21"/>
          <w:lang w:val="es-ES"/>
        </w:rPr>
        <w:t>Các đặc trưng nhân khẩu cơ bản của nhóm đối tượng nghiên cứu</w:t>
      </w:r>
    </w:p>
    <w:bookmarkEnd w:id="190"/>
    <w:bookmarkEnd w:id="191"/>
    <w:bookmarkEnd w:id="192"/>
    <w:p w:rsidR="00AE2897" w:rsidRPr="00991D83" w:rsidRDefault="00AE2897" w:rsidP="00793D23">
      <w:pPr>
        <w:spacing w:line="360" w:lineRule="auto"/>
        <w:ind w:firstLine="397"/>
        <w:jc w:val="both"/>
        <w:rPr>
          <w:sz w:val="21"/>
          <w:szCs w:val="21"/>
          <w:lang w:val="sv-SE"/>
        </w:rPr>
      </w:pPr>
      <w:r w:rsidRPr="00991D83">
        <w:rPr>
          <w:sz w:val="21"/>
          <w:szCs w:val="21"/>
          <w:lang w:val="sv-SE"/>
        </w:rPr>
        <w:t>Kết quả nghiên cứu về đặc điểm nhân khẩu học của các đối tượng trong nghiên cứu của chúng tôi khá tương đồng với các nghiên cứu của trường đại học Y Hà Nội, nghiên cứu Quỹ Toàn Cầu, Cục Phòng chống HIV/AIDS</w:t>
      </w:r>
      <w:r w:rsidRPr="00991D83">
        <w:rPr>
          <w:noProof/>
          <w:sz w:val="21"/>
          <w:szCs w:val="21"/>
          <w:lang w:val="sv-SE"/>
        </w:rPr>
        <w:t>.</w:t>
      </w:r>
      <w:r w:rsidR="006353CB" w:rsidRPr="00991D83">
        <w:rPr>
          <w:noProof/>
          <w:sz w:val="21"/>
          <w:szCs w:val="21"/>
          <w:lang w:val="sv-SE"/>
        </w:rPr>
        <w:t xml:space="preserve"> </w:t>
      </w:r>
      <w:r w:rsidRPr="00991D83">
        <w:rPr>
          <w:iCs/>
          <w:spacing w:val="-4"/>
          <w:sz w:val="21"/>
          <w:szCs w:val="21"/>
          <w:lang w:val="sv-SE"/>
        </w:rPr>
        <w:t xml:space="preserve">Tỷ lệ lây nhiễm HIV qua đường QHTD không an toàn chiếm cao 54,2% cao hơn so với báo cáo 2014 của Cục phòng chống  HIV/AIDS là 48,5%, có thể do tỷ lệ BN nữ ở đây cao hơn BN nam,  qua đường TCMT 41,5%, khác 4,5%. Kết quả trên phản ánh hình thái dịch có sự thay đổi tỷ lệ nhiễm HIV qua nữ giới và qua đường tình dục gia tăng.   </w:t>
      </w:r>
    </w:p>
    <w:p w:rsidR="00EA6E02" w:rsidRPr="00991D83" w:rsidRDefault="00EA6E02" w:rsidP="00793D23">
      <w:pPr>
        <w:keepNext/>
        <w:keepLines/>
        <w:spacing w:before="240" w:line="300" w:lineRule="auto"/>
        <w:jc w:val="both"/>
        <w:outlineLvl w:val="1"/>
        <w:rPr>
          <w:b/>
          <w:bCs/>
          <w:sz w:val="21"/>
          <w:szCs w:val="21"/>
          <w:lang w:val="vi-VN"/>
        </w:rPr>
      </w:pPr>
      <w:bookmarkStart w:id="193" w:name="_Toc375727288"/>
      <w:bookmarkStart w:id="194" w:name="_Toc432781302"/>
      <w:bookmarkStart w:id="195" w:name="_Toc435016738"/>
      <w:bookmarkStart w:id="196" w:name="_Toc438568768"/>
      <w:bookmarkStart w:id="197" w:name="_Toc438736221"/>
      <w:r w:rsidRPr="00991D83">
        <w:rPr>
          <w:b/>
          <w:bCs/>
          <w:sz w:val="21"/>
          <w:szCs w:val="21"/>
          <w:lang w:val="vi-VN"/>
        </w:rPr>
        <w:t xml:space="preserve">4.2.  Thực trạng thẻ bảo hiểm y tế, nhu cầu thực trạng và khả năng đáp ứng nhu cầu chăm y tế cho người nhiễm HIV được điều trị ARV tại thành phố Hà Nội năm 2012. </w:t>
      </w:r>
    </w:p>
    <w:p w:rsidR="00EA6E02" w:rsidRPr="002253B5" w:rsidRDefault="00EA6E02" w:rsidP="00793D23">
      <w:pPr>
        <w:widowControl w:val="0"/>
        <w:spacing w:line="300" w:lineRule="auto"/>
        <w:jc w:val="both"/>
        <w:rPr>
          <w:rFonts w:ascii="Times New Roman Bold" w:hAnsi="Times New Roman Bold"/>
          <w:b/>
          <w:i/>
          <w:spacing w:val="-10"/>
          <w:sz w:val="21"/>
          <w:szCs w:val="21"/>
          <w:lang w:val="vi-VN"/>
        </w:rPr>
      </w:pPr>
      <w:r w:rsidRPr="002253B5">
        <w:rPr>
          <w:rFonts w:ascii="Times New Roman Bold" w:hAnsi="Times New Roman Bold"/>
          <w:b/>
          <w:i/>
          <w:spacing w:val="-10"/>
          <w:sz w:val="21"/>
          <w:szCs w:val="21"/>
          <w:lang w:val="vi-VN"/>
        </w:rPr>
        <w:t>4.2.1. Thự</w:t>
      </w:r>
      <w:r w:rsidR="00AF4065" w:rsidRPr="002253B5">
        <w:rPr>
          <w:rFonts w:ascii="Times New Roman Bold" w:hAnsi="Times New Roman Bold"/>
          <w:b/>
          <w:i/>
          <w:spacing w:val="-10"/>
          <w:sz w:val="21"/>
          <w:szCs w:val="21"/>
          <w:lang w:val="vi-VN"/>
        </w:rPr>
        <w:t xml:space="preserve">c trạng thẻ </w:t>
      </w:r>
      <w:r w:rsidR="00AF4065" w:rsidRPr="002253B5">
        <w:rPr>
          <w:rFonts w:ascii="Times New Roman Bold" w:hAnsi="Times New Roman Bold"/>
          <w:b/>
          <w:i/>
          <w:spacing w:val="-10"/>
          <w:sz w:val="21"/>
          <w:szCs w:val="21"/>
        </w:rPr>
        <w:t>BHYT</w:t>
      </w:r>
      <w:r w:rsidRPr="002253B5">
        <w:rPr>
          <w:rFonts w:ascii="Times New Roman Bold" w:hAnsi="Times New Roman Bold"/>
          <w:b/>
          <w:i/>
          <w:spacing w:val="-10"/>
          <w:sz w:val="21"/>
          <w:szCs w:val="21"/>
          <w:lang w:val="vi-VN"/>
        </w:rPr>
        <w:t xml:space="preserve"> cho người nhiễm HIV/AIDS đang điều trị ARV.</w:t>
      </w:r>
    </w:p>
    <w:p w:rsidR="004D59B9" w:rsidRPr="004D59B9" w:rsidRDefault="004D59B9" w:rsidP="004D59B9">
      <w:pPr>
        <w:widowControl w:val="0"/>
        <w:spacing w:line="276" w:lineRule="auto"/>
        <w:ind w:firstLine="709"/>
        <w:jc w:val="both"/>
        <w:rPr>
          <w:iCs/>
          <w:sz w:val="21"/>
          <w:szCs w:val="21"/>
          <w:lang w:val="vi-VN"/>
        </w:rPr>
      </w:pPr>
      <w:r w:rsidRPr="004D59B9">
        <w:rPr>
          <w:bCs/>
          <w:iCs/>
          <w:sz w:val="21"/>
          <w:szCs w:val="21"/>
          <w:lang w:val="vi-VN"/>
        </w:rPr>
        <w:t xml:space="preserve">Kết quả nghiên cứu cho thấy tỷ lệ bệnh nhân có thẻ bảo hiểm y tế là 13,6%, rất thấp so với tỷ lệ người dân tham gia bảo hiểm y tế của thành phố Hà Nội là 68,91% năm 2013 [4] kết quả này cũng tương đương kết quả tại cuộc khảo sát về số lượng bệnh nhân có thẻ BHYT đang được quản lý tại các cơ sở điều trị ngoại trú của Cục phòng chống HIV/AIDS là (15%).[1] Tỷ lệ này thấp một phần do nhiều nguyên nhân. Điều trị ARV, điều trị nhiễm trùng cơ hội, và các xét nghiệm tại các phòng khám ngoại trú hiện nay đang được hỗ trợ miễn phí hoàn toàn từ các dự án. Sự kỳ thị trong xã hội còn nặng nề nên bệnh nhân sợ lộ danh tính khi đi khám bệnh có thẻ BHYT, thủ tục mua thẻ BHYT còn khó khăn mất nhiều thời gian, các phòng khám còn có sự kỳ thị với bệnh nhân HIV/AIDS, bệnh nhân không biết có bảo hiểm y tế và hiểu sai về bảo hiểm y tế, đặt biệt tại thời điểm nghiên cứu chưa có sự chi trả của bảo hiểm y tế cho gói dịch vụ điều trị HIV/AIDS và các bệnh liên quan đến HIV/AIDS. Tuy nhiên bắt đầu từ năm 2012 nguồn tài trợ từ các tổ chức quốc tế cho chăm sóc và điều trị ARV giảm mạnh tới tới người nhiễm HIV/AIDS phải tự chi trả cho điều trị </w:t>
      </w:r>
      <w:r w:rsidRPr="004D59B9">
        <w:rPr>
          <w:bCs/>
          <w:iCs/>
          <w:sz w:val="21"/>
          <w:szCs w:val="21"/>
          <w:lang w:val="vi-VN"/>
        </w:rPr>
        <w:lastRenderedPageBreak/>
        <w:t>ARV và các điều trị khác v</w:t>
      </w:r>
      <w:r w:rsidRPr="004D59B9">
        <w:rPr>
          <w:iCs/>
          <w:sz w:val="21"/>
          <w:szCs w:val="21"/>
          <w:lang w:val="vi-VN"/>
        </w:rPr>
        <w:t xml:space="preserve">ì vậy để có kinh phí bền vững cho điều trị HIV/AIDS thì BHYT là cứu cánh cho bệnh nhân HIV/AIDS nên việc tuyên truyền về vai trò của BHYT đối với bệnh nhân nhiễm HIV/AIDS, tuyên truyền để người nhiễm HIV hiểu đúng về BHYT, tuyên truyền cho cán bộ y tế và người dân cộng đồng hỗ trợ thẻ bảo hiểm y tế cho người nhiễm HIV/AIDS phải được tăng cường. </w:t>
      </w:r>
    </w:p>
    <w:p w:rsidR="00EA6E02" w:rsidRPr="002253B5" w:rsidRDefault="00EA6E02" w:rsidP="00793D23">
      <w:pPr>
        <w:keepNext/>
        <w:keepLines/>
        <w:spacing w:before="80" w:line="312" w:lineRule="auto"/>
        <w:jc w:val="both"/>
        <w:outlineLvl w:val="1"/>
        <w:rPr>
          <w:b/>
          <w:bCs/>
          <w:i/>
          <w:sz w:val="21"/>
          <w:szCs w:val="21"/>
          <w:lang w:val="vi-VN"/>
        </w:rPr>
      </w:pPr>
      <w:r w:rsidRPr="002253B5">
        <w:rPr>
          <w:b/>
          <w:bCs/>
          <w:i/>
          <w:sz w:val="21"/>
          <w:szCs w:val="21"/>
          <w:lang w:val="vi-VN"/>
        </w:rPr>
        <w:t>4.2.2. Nhu cầu và thực trạng và sự đáp ứng nhu cầu chăm sóc y tế  người nhiễm HIV/AIDS đang điều trị ARV.</w:t>
      </w:r>
    </w:p>
    <w:p w:rsidR="00EA6E02" w:rsidRPr="002253B5" w:rsidRDefault="00EA6E02" w:rsidP="00793D23">
      <w:pPr>
        <w:keepNext/>
        <w:keepLines/>
        <w:spacing w:before="80" w:line="312" w:lineRule="auto"/>
        <w:jc w:val="both"/>
        <w:outlineLvl w:val="1"/>
        <w:rPr>
          <w:bCs/>
          <w:i/>
          <w:sz w:val="21"/>
          <w:szCs w:val="21"/>
          <w:lang w:val="vi-VN"/>
        </w:rPr>
      </w:pPr>
      <w:r w:rsidRPr="002253B5">
        <w:rPr>
          <w:bCs/>
          <w:i/>
          <w:sz w:val="21"/>
          <w:szCs w:val="21"/>
          <w:lang w:val="vi-VN"/>
        </w:rPr>
        <w:t>4.2.2.1. Nhu cầu và thực trạng  về chăm sóc y tế  người nhiễm HIV/AIDS đang điều trị ARV.</w:t>
      </w:r>
    </w:p>
    <w:p w:rsidR="00EA6E02" w:rsidRPr="00991D83" w:rsidRDefault="00EA6E02" w:rsidP="00793D23">
      <w:pPr>
        <w:widowControl w:val="0"/>
        <w:spacing w:before="80" w:line="312" w:lineRule="auto"/>
        <w:ind w:firstLine="397"/>
        <w:jc w:val="both"/>
        <w:rPr>
          <w:sz w:val="21"/>
          <w:szCs w:val="21"/>
          <w:lang w:val="vi-VN"/>
        </w:rPr>
      </w:pPr>
      <w:r w:rsidRPr="00991D83">
        <w:rPr>
          <w:sz w:val="21"/>
          <w:szCs w:val="21"/>
          <w:lang w:val="vi-VN"/>
        </w:rPr>
        <w:t xml:space="preserve">Thiếu hiểu biết, không được trang bị kiến thức về HIV/AIDS và các vấn đề liên quan đến HIV/AIDS một cách đầy đủ, Thiếu thông tin là một nguyên nhân sâu sa làm cản trở việc người nhiễm HIV/AIDS đến với các dịch vụ chăm sóc sức khỏe. </w:t>
      </w:r>
      <w:r w:rsidRPr="00991D83">
        <w:rPr>
          <w:iCs/>
          <w:sz w:val="21"/>
          <w:szCs w:val="21"/>
          <w:lang w:val="vi-VN"/>
        </w:rPr>
        <w:t>Nhu cầu, mong muốn được cung cấp các kiến thức thì có đến 95,3% người nhiễm HIV/AIDS đang điều trị ARV thấy có nhu cầu và tỷ lệ này cao hơn rất nhiều so với nghiên cứu tại Brazil là nhu cầu được cung cấp kiến thức về thuốc ARV chiếm 68,2% bệnh nhân cho là rất cần thiết và chỉ có 0,5% cảm thấy ít cần thiết. Cũng theo kết quả nghiên cứu thì chỉ có dưới 5% là không trả lời và thấy không cần cung cấp và kết quả này thấp hơn hẳn so với nghiên cứu tại Brazil là 12,3% bệnh nhân không muốn biết bất cứ điều gì.</w:t>
      </w:r>
      <w:r w:rsidRPr="00991D83">
        <w:rPr>
          <w:sz w:val="21"/>
          <w:szCs w:val="21"/>
          <w:lang w:val="vi-VN"/>
        </w:rPr>
        <w:t xml:space="preserve"> </w:t>
      </w:r>
      <w:r w:rsidRPr="00991D83">
        <w:rPr>
          <w:iCs/>
          <w:sz w:val="21"/>
          <w:szCs w:val="21"/>
          <w:lang w:val="vi-VN"/>
        </w:rPr>
        <w:t xml:space="preserve">Tỷ lệ người cung cấp kiến thức cho bệnh nhân tại phòng khám ngoại trú là bác sĩ chiếm 90,6% cao hơn rất nhiều so với nghiên cứu tại Brazil là 70,8% và cao hơn rất nhiều so với nghiên cứu của Hà Thị Minh Đức, Lê Vinh là 56,4%. Trong nghiên cứu của Hà Thị Minh Đức, Lê Vinh thì có 45 bệnh nhân (23,1%) cho rằng thông tin họ thu được là qua các tạp chí, 38 (19,5%) là qua truyền hình. Trong nghiên cứu của nhóm tác giả tại một bệnh viện ở Brazil thì cho thấy trong số 195 người được phỏng vấn, 110 (70,8%) nhận được thông tin từ các bác sĩ tại bắt đầu điều trị. Tỷ lệ bệnh nhân nhận thông tin từ bác sỹ cao là phù hợp vì bệnh nhân điều trị ARV được bác sĩ khám kiểm tra sức khỏe định kỳ và được cấp thuốc 1 tháng /1 lần. Tuy nhiên, mặc dù các phương tiện truyền thông </w:t>
      </w:r>
      <w:r w:rsidRPr="00991D83">
        <w:rPr>
          <w:iCs/>
          <w:sz w:val="21"/>
          <w:szCs w:val="21"/>
          <w:lang w:val="vi-VN"/>
        </w:rPr>
        <w:lastRenderedPageBreak/>
        <w:t>điện tử (internet, truyền hình), các nhóm và hiệp hội có ảnh hưởng nhưng các chuyên gia y tế vẫn dường như là nguồn an toàn nhất và đáng tin cậy lớn nhất của thông tin về thuốc cho bệnh nhân.</w:t>
      </w:r>
      <w:r w:rsidRPr="00991D83">
        <w:rPr>
          <w:sz w:val="21"/>
          <w:szCs w:val="21"/>
          <w:lang w:val="vi-VN"/>
        </w:rPr>
        <w:t xml:space="preserve"> Người nhiễm HIV rất cần có một chế độ ăn, dinh dưỡng đầy đủ nâng cao thể trạng tạo nên hiêuh quả cao</w:t>
      </w:r>
      <w:r w:rsidRPr="002253B5">
        <w:rPr>
          <w:spacing w:val="-2"/>
          <w:sz w:val="21"/>
          <w:szCs w:val="21"/>
          <w:lang w:val="vi-VN"/>
        </w:rPr>
        <w:t xml:space="preserve"> trong điều trị ARV, tuy nhiên tỷ lệ nghèo ở nhóm người này cao nên việc hỗ trợ dinh dường cho họ là cần thiết, tuy nhiên chỉ có 552 BN</w:t>
      </w:r>
      <w:r w:rsidR="00991D83" w:rsidRPr="002253B5">
        <w:rPr>
          <w:spacing w:val="-2"/>
          <w:sz w:val="21"/>
          <w:szCs w:val="21"/>
        </w:rPr>
        <w:t xml:space="preserve"> </w:t>
      </w:r>
      <w:r w:rsidRPr="002253B5">
        <w:rPr>
          <w:spacing w:val="-2"/>
          <w:sz w:val="21"/>
          <w:szCs w:val="21"/>
          <w:lang w:val="vi-VN"/>
        </w:rPr>
        <w:t xml:space="preserve">(16,2%)  được nhân  hỗ trợ dinh dưỡng chủ yếu nhận  bằng các hiện vật như: gạo, dầu, sữa 84,5%. Số người nhận được hỗ trợ bằng tiền chỉ có 3,41%. Tỷ lệ này cao hơn nhiều so với nghiên cứu của Trần Bích trà và cộng sự. </w:t>
      </w:r>
    </w:p>
    <w:p w:rsidR="00EA6E02" w:rsidRPr="00991D83" w:rsidRDefault="00EA6E02" w:rsidP="00793D23">
      <w:pPr>
        <w:widowControl w:val="0"/>
        <w:spacing w:before="80" w:line="312" w:lineRule="auto"/>
        <w:ind w:firstLine="397"/>
        <w:jc w:val="both"/>
        <w:outlineLvl w:val="0"/>
        <w:rPr>
          <w:sz w:val="21"/>
          <w:szCs w:val="21"/>
          <w:lang w:val="nl-NL"/>
        </w:rPr>
      </w:pPr>
      <w:r w:rsidRPr="00991D83">
        <w:rPr>
          <w:sz w:val="21"/>
          <w:szCs w:val="21"/>
          <w:lang w:val="nl-NL"/>
        </w:rPr>
        <w:t xml:space="preserve">Kết quả nghiên cứu cũng cho thấy mô hình hoạt động CLB/NTL người nhiễm HIV/AIDS hiện còn chưa được phổ biến rộng, có rất ít PKNT có hoạt động CLB/NTL người nhiễm HIV/AIDS và cũng có rất ít người nhiễm HIV/AIDS biết đến sự tồn tai của mô hình hoạt động này. Khi trả lời câu hỏi: </w:t>
      </w:r>
      <w:r w:rsidRPr="00991D83">
        <w:rPr>
          <w:i/>
          <w:sz w:val="21"/>
          <w:szCs w:val="21"/>
          <w:lang w:val="nl-NL"/>
        </w:rPr>
        <w:t>Phòng khám ngoại trú nơi anh/chị điều trị có CLB/NTL nào?</w:t>
      </w:r>
      <w:r w:rsidRPr="00991D83">
        <w:rPr>
          <w:sz w:val="21"/>
          <w:szCs w:val="21"/>
          <w:lang w:val="nl-NL"/>
        </w:rPr>
        <w:t xml:space="preserve"> Thì có tới 2117 người chiếm tỷ lệ khá cao 63,14%  trong tổng số 3353 người trả lời câu hỏi này cho biết họ</w:t>
      </w:r>
      <w:r w:rsidRPr="00991D83">
        <w:rPr>
          <w:i/>
          <w:sz w:val="21"/>
          <w:szCs w:val="21"/>
          <w:lang w:val="nl-NL"/>
        </w:rPr>
        <w:t>“Không biết”</w:t>
      </w:r>
      <w:r w:rsidRPr="00991D83">
        <w:rPr>
          <w:sz w:val="21"/>
          <w:szCs w:val="21"/>
          <w:lang w:val="nl-NL"/>
        </w:rPr>
        <w:t xml:space="preserve">, chỉ có 657 người chiếm tỷ lệ 19,59% cho biết là có biết CLB/NTL đang hoạt động. </w:t>
      </w:r>
      <w:r w:rsidRPr="00991D83">
        <w:rPr>
          <w:sz w:val="21"/>
          <w:szCs w:val="21"/>
          <w:lang w:val="sv-SE"/>
        </w:rPr>
        <w:t xml:space="preserve">Tuy nhiên </w:t>
      </w:r>
      <w:r w:rsidRPr="00991D83">
        <w:rPr>
          <w:bCs/>
          <w:sz w:val="21"/>
          <w:szCs w:val="21"/>
          <w:lang w:val="sv-SE"/>
        </w:rPr>
        <w:t xml:space="preserve"> hỗ trợ đào tạo nghề và tư vấn hướng nghiệp giới thiệu việc làm phù hợp cho người nhiễm HIV/AIDS đang điều trị ở các PKNT tại Hà Nội thực sự còn chưa được đáp ứng hiện tại chưa có một tổ chức nào được thành lập để hướng dẫn dạy nghề và giới thiệu việc làm phù hợp dành riêng cho người nhiễm HIV/AIDS</w:t>
      </w:r>
      <w:r w:rsidRPr="00991D83">
        <w:rPr>
          <w:sz w:val="21"/>
          <w:szCs w:val="21"/>
          <w:lang w:val="nl-NL"/>
        </w:rPr>
        <w:t xml:space="preserve">. </w:t>
      </w:r>
    </w:p>
    <w:p w:rsidR="00EA6E02" w:rsidRPr="00991D83" w:rsidRDefault="00EA6E02" w:rsidP="00793D23">
      <w:pPr>
        <w:widowControl w:val="0"/>
        <w:spacing w:before="80" w:line="312" w:lineRule="auto"/>
        <w:ind w:firstLine="397"/>
        <w:jc w:val="both"/>
        <w:rPr>
          <w:i/>
          <w:sz w:val="21"/>
          <w:szCs w:val="21"/>
          <w:lang w:val="vi-VN"/>
        </w:rPr>
      </w:pPr>
      <w:r w:rsidRPr="00991D83">
        <w:rPr>
          <w:bCs/>
          <w:iCs/>
          <w:sz w:val="21"/>
          <w:szCs w:val="21"/>
          <w:lang w:val="vi-VN"/>
        </w:rPr>
        <w:t>Các dịch vụ khác người bệnh sẽ phải tự chi trả vì vậy thẻ BHYT là rất cần thiết với bệnh nhân. Theo như một cuộc thảo luận nhóm, đối tượng có cho biết “</w:t>
      </w:r>
      <w:r w:rsidRPr="00991D83">
        <w:rPr>
          <w:bCs/>
          <w:i/>
          <w:iCs/>
          <w:sz w:val="21"/>
          <w:szCs w:val="21"/>
          <w:lang w:val="vi-VN"/>
        </w:rPr>
        <w:t>thẻ BHYT đối với mọi người đã quan trọng thì đối với người nhiễm H còn quan trọng hơn vì nó rất cần thiết phục vụ phần nào chi trả khám chữa bệnh, khi bị bệnh nặng sẽ được nằm viện, phần nào sẽ đỡ hơn, nên phải vận động tổ chức hỗ trợ giúp về BHYT</w:t>
      </w:r>
      <w:r w:rsidRPr="00991D83">
        <w:rPr>
          <w:bCs/>
          <w:iCs/>
          <w:sz w:val="21"/>
          <w:szCs w:val="21"/>
          <w:lang w:val="vi-VN"/>
        </w:rPr>
        <w:t xml:space="preserve">” _nữ bệnh nhân 30 tuổi </w:t>
      </w:r>
    </w:p>
    <w:p w:rsidR="00EA6E02" w:rsidRPr="002253B5" w:rsidRDefault="00EA6E02" w:rsidP="00793D23">
      <w:pPr>
        <w:keepNext/>
        <w:keepLines/>
        <w:spacing w:before="80" w:line="312" w:lineRule="auto"/>
        <w:jc w:val="both"/>
        <w:outlineLvl w:val="1"/>
        <w:rPr>
          <w:bCs/>
          <w:i/>
          <w:iCs/>
          <w:sz w:val="21"/>
          <w:szCs w:val="21"/>
          <w:lang w:val="vi-VN"/>
        </w:rPr>
      </w:pPr>
      <w:r w:rsidRPr="002253B5">
        <w:rPr>
          <w:bCs/>
          <w:i/>
          <w:sz w:val="21"/>
          <w:szCs w:val="21"/>
          <w:lang w:val="vi-VN"/>
        </w:rPr>
        <w:lastRenderedPageBreak/>
        <w:t xml:space="preserve">4.2.2.2  Khả năng đáp ứng nhu cầu chăm </w:t>
      </w:r>
      <w:r w:rsidR="00AF4065" w:rsidRPr="002253B5">
        <w:rPr>
          <w:bCs/>
          <w:i/>
          <w:sz w:val="21"/>
          <w:szCs w:val="21"/>
          <w:lang w:val="vi-VN"/>
        </w:rPr>
        <w:t xml:space="preserve">sóc sức khỏe người nhiễm </w:t>
      </w:r>
      <w:r w:rsidRPr="002253B5">
        <w:rPr>
          <w:bCs/>
          <w:i/>
          <w:sz w:val="21"/>
          <w:szCs w:val="21"/>
          <w:lang w:val="vi-VN"/>
        </w:rPr>
        <w:t>HIV/AIDS đang điều trị ARV tại các phòng khám ngoại trú</w:t>
      </w:r>
    </w:p>
    <w:p w:rsidR="00EA6E02" w:rsidRPr="00991D83" w:rsidRDefault="00EA6E02" w:rsidP="00793D23">
      <w:pPr>
        <w:widowControl w:val="0"/>
        <w:autoSpaceDE w:val="0"/>
        <w:autoSpaceDN w:val="0"/>
        <w:adjustRightInd w:val="0"/>
        <w:spacing w:before="80" w:line="312" w:lineRule="auto"/>
        <w:ind w:firstLine="397"/>
        <w:jc w:val="both"/>
        <w:rPr>
          <w:rFonts w:eastAsia="PalatinoLinotype,Bold"/>
          <w:b/>
          <w:bCs/>
          <w:i/>
          <w:iCs/>
          <w:noProof/>
          <w:sz w:val="21"/>
          <w:szCs w:val="21"/>
        </w:rPr>
      </w:pPr>
      <w:r w:rsidRPr="00991D83">
        <w:rPr>
          <w:noProof/>
          <w:sz w:val="21"/>
          <w:szCs w:val="21"/>
          <w:lang w:val="vi-VN"/>
        </w:rPr>
        <w:t xml:space="preserve">Đánh giá về sự đáp ứng nhu cầu được cung cấp kiến thức: trong 3.379 đối tượng phỏng vấn, chỉ có 27,94%  đạt 21 điểm trở lên và được đánh giá đạt về đáp ứng nhu cầu cung cấp kiến thức. Trong đó, phòng khám số ngoại trú TTYT Quận Đống Đa có tỷ lệ đạt về khả năng đáp ứng kiến thức là lớn nhất </w:t>
      </w:r>
      <w:r w:rsidRPr="002253B5">
        <w:rPr>
          <w:noProof/>
          <w:spacing w:val="-2"/>
          <w:sz w:val="21"/>
          <w:szCs w:val="21"/>
          <w:lang w:val="vi-VN"/>
        </w:rPr>
        <w:t>(38,46%). Tỷ lệ đạt về khả năng đáp ứng kiến thức thấp nhất là tại TTYT huyện Ba Vì (11,63%) thấp hơn so với nghiên cứu của Hà Thị Minh Đức (kiến thức thực hành về tuân thủ điều trị ARV ở bệnh nhân HIV/AIDS tại phòng khám ngoại trú quận 10 thành phố Hồ Chí Minh năm 2009)</w:t>
      </w:r>
      <w:r w:rsidRPr="002253B5">
        <w:rPr>
          <w:rFonts w:eastAsia="PalatinoLinotype,Bold"/>
          <w:b/>
          <w:bCs/>
          <w:i/>
          <w:iCs/>
          <w:noProof/>
          <w:spacing w:val="-2"/>
          <w:sz w:val="21"/>
          <w:szCs w:val="21"/>
          <w:lang w:val="vi-VN"/>
        </w:rPr>
        <w:t xml:space="preserve"> </w:t>
      </w:r>
      <w:r w:rsidRPr="002253B5">
        <w:rPr>
          <w:noProof/>
          <w:spacing w:val="-2"/>
          <w:sz w:val="21"/>
          <w:szCs w:val="21"/>
          <w:lang w:val="vi-VN"/>
        </w:rPr>
        <w:t>kiến thức chung đúng về tuân thủ điều trị ARV của bệnh nhân là 69% trong đó kiến thức đúng về tác dụng phụ của thuốc đạt 64%, tỉ lệ bệnh nhân có kiến thức đúng về cách uống thuốc và uống thuốc đúng giờ đạt &gt; 99%</w:t>
      </w:r>
      <w:r w:rsidR="00991D83" w:rsidRPr="002253B5">
        <w:rPr>
          <w:noProof/>
          <w:spacing w:val="-2"/>
          <w:sz w:val="21"/>
          <w:szCs w:val="21"/>
        </w:rPr>
        <w:t>.</w:t>
      </w:r>
    </w:p>
    <w:p w:rsidR="00EA6E02" w:rsidRPr="00991D83" w:rsidRDefault="00EA6E02" w:rsidP="00793D23">
      <w:pPr>
        <w:widowControl w:val="0"/>
        <w:autoSpaceDE w:val="0"/>
        <w:autoSpaceDN w:val="0"/>
        <w:adjustRightInd w:val="0"/>
        <w:spacing w:before="80" w:line="312" w:lineRule="auto"/>
        <w:ind w:firstLine="397"/>
        <w:jc w:val="both"/>
        <w:rPr>
          <w:noProof/>
          <w:sz w:val="21"/>
          <w:szCs w:val="21"/>
        </w:rPr>
      </w:pPr>
      <w:r w:rsidRPr="00991D83">
        <w:rPr>
          <w:noProof/>
          <w:sz w:val="21"/>
          <w:szCs w:val="21"/>
          <w:lang w:val="vi-VN"/>
        </w:rPr>
        <w:t>Đánh giá về sự đáp ứng nhu cầu được hỗ trợ dinh dưỡng: trong 3.379 đối tượng phỏng vấn, chỉ có 13,02% đạt điểm 8 trở lên và được đánh giá đạt về đáp ứng nhu cầu dinh dưỡng. Trong đó, phòng khám  Ba Vì có tỷ lệ đạt về khả năng đáp ứng dinh dưỡng là lớn nhất (25,59%) thấp hơn so với nhu cầu hỗ trợ dinh dưỡng: 44% trong nghiên cứu của J Uwimana (</w:t>
      </w:r>
      <w:r w:rsidRPr="00991D83">
        <w:rPr>
          <w:i/>
          <w:iCs/>
          <w:noProof/>
          <w:sz w:val="21"/>
          <w:szCs w:val="21"/>
          <w:lang w:val="vi-VN"/>
        </w:rPr>
        <w:t>tại Ruwanda</w:t>
      </w:r>
      <w:r w:rsidR="00991D83">
        <w:rPr>
          <w:noProof/>
          <w:sz w:val="21"/>
          <w:szCs w:val="21"/>
          <w:lang w:val="vi-VN"/>
        </w:rPr>
        <w:t>).</w:t>
      </w:r>
    </w:p>
    <w:p w:rsidR="00EA6E02" w:rsidRPr="00991D83" w:rsidRDefault="00EA6E02" w:rsidP="00793D23">
      <w:pPr>
        <w:spacing w:before="80" w:line="312" w:lineRule="auto"/>
        <w:ind w:firstLine="397"/>
        <w:jc w:val="both"/>
        <w:rPr>
          <w:sz w:val="21"/>
          <w:szCs w:val="21"/>
        </w:rPr>
      </w:pPr>
      <w:r w:rsidRPr="00991D83">
        <w:rPr>
          <w:noProof/>
          <w:spacing w:val="4"/>
          <w:sz w:val="21"/>
          <w:szCs w:val="21"/>
          <w:lang w:val="vi-VN"/>
        </w:rPr>
        <w:t>Đánh giá sự đáp ứng nhu cầu được hỗ trợ về chăm sóc y tế: trong 3.379 đối tượng phỏng vấn, chỉ có 37,35% đạt điểm 8 trở lên và được đánh giá đạt về đáp ứng nhu cầu chăm sóc y tế. Trong đó, phòng khám ngoại trú Bệnh viện 09 có tỷ lệ đạt về khả năng đáp ứng chăm sóc y tế là lớn nhất (51,20%), thấp nhất là TTYT huyện Ba Vì (23,26%) so với mô hình Medicaid của Mỹ 50% bệnh nhân HIV/AIDS người lớn và 90% trẻ em nhiễm HIV/AIDS ở Mỹ được tiếp nhận chương trình chăm sóc của Medicaid và 5% bệnh nhân khác nhận được sự chăm sóc về y tế t</w:t>
      </w:r>
      <w:r w:rsidR="00991D83">
        <w:rPr>
          <w:noProof/>
          <w:spacing w:val="4"/>
          <w:sz w:val="21"/>
          <w:szCs w:val="21"/>
          <w:lang w:val="vi-VN"/>
        </w:rPr>
        <w:t xml:space="preserve">hì nghiên cứu này thấp hơn. </w:t>
      </w:r>
    </w:p>
    <w:p w:rsidR="00EA6E02" w:rsidRPr="00991D83" w:rsidRDefault="00EA6E02" w:rsidP="00793D23">
      <w:pPr>
        <w:spacing w:before="80" w:line="312" w:lineRule="auto"/>
        <w:ind w:firstLine="397"/>
        <w:jc w:val="both"/>
        <w:rPr>
          <w:sz w:val="21"/>
          <w:szCs w:val="21"/>
          <w:lang w:val="vi-VN"/>
        </w:rPr>
      </w:pPr>
      <w:r w:rsidRPr="00991D83">
        <w:rPr>
          <w:noProof/>
          <w:sz w:val="21"/>
          <w:szCs w:val="21"/>
          <w:lang w:val="vi-VN"/>
        </w:rPr>
        <w:t xml:space="preserve">Đánh giá về sự đáp ứng nhu cầu được hỗ trợ về xã hội: </w:t>
      </w:r>
      <w:r w:rsidRPr="00991D83">
        <w:rPr>
          <w:sz w:val="21"/>
          <w:szCs w:val="21"/>
          <w:lang w:val="vi-VN"/>
        </w:rPr>
        <w:t>Trình độ học vấn làm ảnh hưởng sâu sắc đến hiệu quả kh</w:t>
      </w:r>
      <w:r w:rsidRPr="00991D83">
        <w:rPr>
          <w:sz w:val="21"/>
          <w:szCs w:val="21"/>
          <w:lang w:val="nl-NL"/>
        </w:rPr>
        <w:t>ả</w:t>
      </w:r>
      <w:r w:rsidRPr="00991D83">
        <w:rPr>
          <w:sz w:val="21"/>
          <w:szCs w:val="21"/>
          <w:lang w:val="vi-VN"/>
        </w:rPr>
        <w:t xml:space="preserve"> năng đáp ứng nhu cầu chăm </w:t>
      </w:r>
      <w:r w:rsidRPr="00991D83">
        <w:rPr>
          <w:sz w:val="21"/>
          <w:szCs w:val="21"/>
          <w:lang w:val="vi-VN"/>
        </w:rPr>
        <w:lastRenderedPageBreak/>
        <w:t>sóc xã hội cho người nhi</w:t>
      </w:r>
      <w:r w:rsidRPr="00991D83">
        <w:rPr>
          <w:sz w:val="21"/>
          <w:szCs w:val="21"/>
          <w:lang w:val="nl-NL"/>
        </w:rPr>
        <w:t>ễ</w:t>
      </w:r>
      <w:r w:rsidRPr="00991D83">
        <w:rPr>
          <w:sz w:val="21"/>
          <w:szCs w:val="21"/>
          <w:lang w:val="vi-VN"/>
        </w:rPr>
        <w:t xml:space="preserve">m HIV/AIDS. Trình độ học vấn thấp là yếu tố dự báo làm hạn chế việc người nhiễm HIV/AIDS tiếp cận và sử dụng các dịch vụ chăm sóc xã hội, </w:t>
      </w:r>
      <w:r w:rsidRPr="00991D83">
        <w:rPr>
          <w:spacing w:val="-4"/>
          <w:sz w:val="21"/>
          <w:szCs w:val="21"/>
          <w:lang w:val="vi-VN"/>
        </w:rPr>
        <w:t xml:space="preserve">tự kỳ thị, sợ hãi, tự cô lập chính mình khiến cho người nhiễm HIV/AIDS che đậy tình trạng bệnh, tự  ti không dám đối diện với cuộc sống đã làm cho người nhiễm HIV/AIDS không có đủ nghị lực và tự tin để đến với các dịch vụ chăm sóc xã hội. </w:t>
      </w:r>
      <w:r w:rsidRPr="00991D83">
        <w:rPr>
          <w:iCs/>
          <w:sz w:val="21"/>
          <w:szCs w:val="21"/>
          <w:lang w:val="vi-VN"/>
        </w:rPr>
        <w:t>Có sự khác biệt về đánh giá đáp ứng nhu cầu chăm sóc xã hội  giữa các nhóm đối tượng bệnh nhân theo trình độ học vấn. Nhóm có trình độ học vấn từ tốt nghiệp phổ thông trung học trở lên được đáp ứng nhu cầu chăm sóc xã hội cao hơn nhóm có trình độ học vấn thấp chưa tốt nghiệp Phổ thông trung học.</w:t>
      </w:r>
      <w:r w:rsidRPr="00991D83">
        <w:rPr>
          <w:sz w:val="21"/>
          <w:szCs w:val="21"/>
          <w:lang w:val="vi-VN"/>
        </w:rPr>
        <w:t xml:space="preserve"> </w:t>
      </w:r>
      <w:r w:rsidRPr="00991D83">
        <w:rPr>
          <w:spacing w:val="-4"/>
          <w:sz w:val="21"/>
          <w:szCs w:val="21"/>
          <w:lang w:val="vi-VN"/>
        </w:rPr>
        <w:t>T</w:t>
      </w:r>
      <w:r w:rsidRPr="00991D83">
        <w:rPr>
          <w:noProof/>
          <w:sz w:val="21"/>
          <w:szCs w:val="21"/>
          <w:lang w:val="vi-VN"/>
        </w:rPr>
        <w:t>rong 3.379 đối tượng tham gia phỏng vấn trong nghiên cứu kết quả (chỉ có 17.90% đạt từ 12 điểm trở lên và được đánh giá là đạt về đáp ứng nhu cầu về chăm sóc xã hội. Trong đó, phòng khám ngoại trú TTYT Thanh Xuân là có tỷ lệ bệnh nhân đánh giá đạt về chăm sóc, hỗ trợ xã hội cao nhất (29,11%); Kế đến là Bệnh viện Phổi Hà Nội &amp; Bệnh viện  09 (25% &amp; 24.80%) và tỷ lệ đánh giá đạt thấp nhất là Phòng khám ngoại trú  TTYT huyện Ba Vì chỉ có  6,98%) thấp hơn so với nghiên cứu của Nguyễn Văn</w:t>
      </w:r>
      <w:r w:rsidR="00991D83">
        <w:rPr>
          <w:noProof/>
          <w:sz w:val="21"/>
          <w:szCs w:val="21"/>
          <w:lang w:val="vi-VN"/>
        </w:rPr>
        <w:t xml:space="preserve"> Kính</w:t>
      </w:r>
      <w:r w:rsidR="00991D83">
        <w:rPr>
          <w:noProof/>
          <w:sz w:val="21"/>
          <w:szCs w:val="21"/>
        </w:rPr>
        <w:t>.</w:t>
      </w:r>
      <w:r w:rsidRPr="00991D83">
        <w:rPr>
          <w:noProof/>
          <w:spacing w:val="-2"/>
          <w:sz w:val="21"/>
          <w:szCs w:val="21"/>
          <w:lang w:val="vi-VN"/>
        </w:rPr>
        <w:t xml:space="preserve"> </w:t>
      </w:r>
    </w:p>
    <w:p w:rsidR="00423C3A" w:rsidRPr="00991D83" w:rsidRDefault="00EA6E02" w:rsidP="00793D23">
      <w:pPr>
        <w:widowControl w:val="0"/>
        <w:spacing w:before="80" w:line="312" w:lineRule="auto"/>
        <w:ind w:firstLine="397"/>
        <w:jc w:val="both"/>
        <w:rPr>
          <w:noProof/>
          <w:sz w:val="21"/>
          <w:szCs w:val="21"/>
          <w:lang w:val="vi-VN"/>
        </w:rPr>
      </w:pPr>
      <w:r w:rsidRPr="00991D83">
        <w:rPr>
          <w:noProof/>
          <w:sz w:val="21"/>
          <w:szCs w:val="21"/>
          <w:lang w:val="vi-VN"/>
        </w:rPr>
        <w:t>Nghiên cứu này có sự tương đồng về mối liên quan giữa kiến thức, sự công khai, có người trợ giúp và đáp ứng về chăm sóc sức khoẻ, nhưng khác về liên quan giữa yếu tố dân số xã hội học so với nghiên cứu của Hà Thị Minh Đức</w:t>
      </w:r>
      <w:r w:rsidR="00991D83">
        <w:rPr>
          <w:noProof/>
          <w:sz w:val="21"/>
          <w:szCs w:val="21"/>
        </w:rPr>
        <w:t>.</w:t>
      </w:r>
      <w:r w:rsidRPr="00991D83">
        <w:rPr>
          <w:noProof/>
          <w:sz w:val="21"/>
          <w:szCs w:val="21"/>
          <w:lang w:val="vi-VN"/>
        </w:rPr>
        <w:t xml:space="preserve"> Ở những bệnh nhân có người trợ giúp trong điều trị, tỉ lệ tuân thủ điều trị cao hơn tỉ lệ tương ứng ở bệnh nhân không có người trợ giúp, sự khác biệt này có ý nghĩa thống kê với p=0,03. </w:t>
      </w:r>
    </w:p>
    <w:p w:rsidR="00EA6E02" w:rsidRPr="00991D83" w:rsidRDefault="00EA6E02" w:rsidP="00793D23">
      <w:pPr>
        <w:widowControl w:val="0"/>
        <w:spacing w:before="80" w:line="312" w:lineRule="auto"/>
        <w:ind w:firstLine="397"/>
        <w:jc w:val="both"/>
        <w:rPr>
          <w:noProof/>
          <w:sz w:val="21"/>
          <w:szCs w:val="21"/>
          <w:lang w:val="vi-VN"/>
        </w:rPr>
      </w:pPr>
      <w:r w:rsidRPr="00991D83">
        <w:rPr>
          <w:noProof/>
          <w:sz w:val="21"/>
          <w:szCs w:val="21"/>
          <w:lang w:val="vi-VN"/>
        </w:rPr>
        <w:t xml:space="preserve">Mối liên quan giữa thực hành với tuân thủ điều trị ARV: Có mối liên quan giữa thực hành về dinh dưỡng (ăn đủ bữa, rau củ, trái cây các loại) với tuân thủ điều trị </w:t>
      </w:r>
      <w:r w:rsidR="00423C3A" w:rsidRPr="00991D83">
        <w:rPr>
          <w:noProof/>
          <w:sz w:val="21"/>
          <w:szCs w:val="21"/>
          <w:lang w:val="vi-VN"/>
        </w:rPr>
        <w:t>có ý nghĩa thống kê với p &lt;0,05</w:t>
      </w:r>
      <w:r w:rsidRPr="00991D83">
        <w:rPr>
          <w:noProof/>
          <w:sz w:val="21"/>
          <w:szCs w:val="21"/>
          <w:lang w:val="vi-VN"/>
        </w:rPr>
        <w:t>, tư vấn dự phòng trong quá tr</w:t>
      </w:r>
      <w:r w:rsidR="00AF4065" w:rsidRPr="00991D83">
        <w:rPr>
          <w:noProof/>
          <w:sz w:val="21"/>
          <w:szCs w:val="21"/>
          <w:lang w:val="vi-VN"/>
        </w:rPr>
        <w:t xml:space="preserve">ình điều trị ARV giúp </w:t>
      </w:r>
      <w:r w:rsidR="00AF4065" w:rsidRPr="00991D83">
        <w:rPr>
          <w:noProof/>
          <w:sz w:val="21"/>
          <w:szCs w:val="21"/>
        </w:rPr>
        <w:t xml:space="preserve">BN </w:t>
      </w:r>
      <w:r w:rsidRPr="00991D83">
        <w:rPr>
          <w:noProof/>
          <w:sz w:val="21"/>
          <w:szCs w:val="21"/>
          <w:lang w:val="vi-VN"/>
        </w:rPr>
        <w:t>nhận thức được sự cần thiết phải điều trị liên tục để kéo dài cuộc sống.</w:t>
      </w:r>
    </w:p>
    <w:p w:rsidR="00EA6E02" w:rsidRPr="00991D83" w:rsidRDefault="00EA6E02" w:rsidP="00793D23">
      <w:pPr>
        <w:keepNext/>
        <w:keepLines/>
        <w:spacing w:before="80" w:line="312" w:lineRule="auto"/>
        <w:jc w:val="both"/>
        <w:outlineLvl w:val="1"/>
        <w:rPr>
          <w:b/>
          <w:bCs/>
          <w:spacing w:val="-6"/>
          <w:sz w:val="21"/>
          <w:szCs w:val="21"/>
          <w:lang w:val="vi-VN"/>
        </w:rPr>
      </w:pPr>
      <w:r w:rsidRPr="00991D83">
        <w:rPr>
          <w:b/>
          <w:bCs/>
          <w:spacing w:val="-6"/>
          <w:sz w:val="21"/>
          <w:szCs w:val="21"/>
          <w:lang w:val="vi-VN"/>
        </w:rPr>
        <w:lastRenderedPageBreak/>
        <w:t>4.3. Đánh giá hiệu quả can thiệp hỗ trợ thẻ bảo BHYT cho người nhiễm HIV/AIDS đang điều trị ARV  tại TTYT  Quận Thanh Xuân năm 2013 .</w:t>
      </w:r>
    </w:p>
    <w:p w:rsidR="00AE2897" w:rsidRPr="00991D83" w:rsidRDefault="00AE2897" w:rsidP="00793D23">
      <w:pPr>
        <w:spacing w:before="80" w:line="312" w:lineRule="auto"/>
        <w:contextualSpacing/>
        <w:outlineLvl w:val="2"/>
        <w:rPr>
          <w:rFonts w:eastAsia="Calibri"/>
          <w:b/>
          <w:bCs/>
          <w:i/>
          <w:sz w:val="21"/>
          <w:szCs w:val="21"/>
        </w:rPr>
      </w:pPr>
      <w:bookmarkStart w:id="198" w:name="_Toc438736224"/>
      <w:bookmarkEnd w:id="193"/>
      <w:bookmarkEnd w:id="194"/>
      <w:bookmarkEnd w:id="195"/>
      <w:bookmarkEnd w:id="196"/>
      <w:bookmarkEnd w:id="197"/>
      <w:r w:rsidRPr="00991D83">
        <w:rPr>
          <w:rFonts w:eastAsia="Calibri"/>
          <w:b/>
          <w:i/>
          <w:sz w:val="21"/>
          <w:szCs w:val="21"/>
        </w:rPr>
        <w:t>4.3.1. Thông tin chung về đối tượng can thiệp</w:t>
      </w:r>
      <w:bookmarkEnd w:id="198"/>
      <w:r w:rsidRPr="00991D83">
        <w:rPr>
          <w:rFonts w:eastAsia="Calibri"/>
          <w:b/>
          <w:i/>
          <w:sz w:val="21"/>
          <w:szCs w:val="21"/>
        </w:rPr>
        <w:t xml:space="preserve"> </w:t>
      </w:r>
    </w:p>
    <w:p w:rsidR="00AE2897" w:rsidRPr="00991D83" w:rsidRDefault="00AE2897" w:rsidP="00793D23">
      <w:pPr>
        <w:widowControl w:val="0"/>
        <w:spacing w:before="80" w:line="312" w:lineRule="auto"/>
        <w:ind w:firstLine="397"/>
        <w:jc w:val="both"/>
        <w:rPr>
          <w:rFonts w:eastAsia="Calibri"/>
          <w:bCs/>
          <w:sz w:val="21"/>
          <w:szCs w:val="21"/>
        </w:rPr>
      </w:pPr>
      <w:r w:rsidRPr="00991D83">
        <w:rPr>
          <w:rFonts w:eastAsia="Calibri"/>
          <w:sz w:val="21"/>
          <w:szCs w:val="21"/>
        </w:rPr>
        <w:t xml:space="preserve">Các chỉ số tương đương các nghiên cứu khác tuy nhiên </w:t>
      </w:r>
      <w:r w:rsidRPr="00991D83">
        <w:rPr>
          <w:rFonts w:eastAsia="Calibri"/>
          <w:bCs/>
          <w:sz w:val="21"/>
          <w:szCs w:val="21"/>
        </w:rPr>
        <w:t xml:space="preserve"> lây qua QHTD 54,2% cao hơn so với NC toàn TP 41% và qua xử dụng chung BKT 41,3%  thấp hơn NC toàn TP 46%. Có thể do số BN nữ của Thanh Xuân cao hơn BN nam.Số BN có thẻ BHYT là 12.7% thấp hơn kết quả nghiên cứu toàn TP 13,6%, thấp hơn so với khảo sát của Cục phòng chống HIV/AIDS năm 2012 là  15%.   </w:t>
      </w:r>
    </w:p>
    <w:p w:rsidR="00793D23" w:rsidRDefault="00793D23">
      <w:pPr>
        <w:spacing w:after="200" w:line="276" w:lineRule="auto"/>
        <w:rPr>
          <w:rFonts w:eastAsia="Calibri"/>
          <w:b/>
          <w:i/>
          <w:sz w:val="21"/>
          <w:szCs w:val="21"/>
        </w:rPr>
      </w:pPr>
      <w:bookmarkStart w:id="199" w:name="_Toc438736225"/>
      <w:r>
        <w:rPr>
          <w:rFonts w:eastAsia="Calibri"/>
          <w:b/>
          <w:i/>
          <w:sz w:val="21"/>
          <w:szCs w:val="21"/>
        </w:rPr>
        <w:br w:type="page"/>
      </w:r>
    </w:p>
    <w:p w:rsidR="00543FA7" w:rsidRPr="00991D83" w:rsidRDefault="00AE2897" w:rsidP="00793D23">
      <w:pPr>
        <w:spacing w:before="80" w:line="312" w:lineRule="auto"/>
        <w:contextualSpacing/>
        <w:jc w:val="both"/>
        <w:outlineLvl w:val="2"/>
        <w:rPr>
          <w:rFonts w:eastAsia="Calibri"/>
          <w:b/>
          <w:sz w:val="21"/>
          <w:szCs w:val="21"/>
        </w:rPr>
      </w:pPr>
      <w:r w:rsidRPr="00991D83">
        <w:rPr>
          <w:rFonts w:eastAsia="Calibri"/>
          <w:b/>
          <w:i/>
          <w:sz w:val="21"/>
          <w:szCs w:val="21"/>
        </w:rPr>
        <w:lastRenderedPageBreak/>
        <w:t xml:space="preserve">4.3.2. </w:t>
      </w:r>
      <w:r w:rsidRPr="00991D83">
        <w:rPr>
          <w:rFonts w:eastAsia="Calibri"/>
          <w:b/>
          <w:i/>
          <w:sz w:val="21"/>
          <w:szCs w:val="21"/>
          <w:lang w:val="vi-VN"/>
        </w:rPr>
        <w:t>Hiệu quả</w:t>
      </w:r>
      <w:r w:rsidR="00543FA7" w:rsidRPr="00991D83">
        <w:rPr>
          <w:rFonts w:eastAsia="Calibri"/>
          <w:b/>
          <w:i/>
          <w:sz w:val="21"/>
          <w:szCs w:val="21"/>
          <w:lang w:val="vi-VN"/>
        </w:rPr>
        <w:t xml:space="preserve"> </w:t>
      </w:r>
      <w:r w:rsidR="00543FA7" w:rsidRPr="00991D83">
        <w:rPr>
          <w:rFonts w:eastAsia="Calibri"/>
          <w:b/>
          <w:i/>
          <w:sz w:val="21"/>
          <w:szCs w:val="21"/>
        </w:rPr>
        <w:t>can thiệp</w:t>
      </w:r>
      <w:r w:rsidRPr="00991D83">
        <w:rPr>
          <w:rFonts w:eastAsia="Calibri"/>
          <w:b/>
          <w:i/>
          <w:sz w:val="21"/>
          <w:szCs w:val="21"/>
          <w:lang w:val="vi-VN"/>
        </w:rPr>
        <w:t>:</w:t>
      </w:r>
      <w:bookmarkEnd w:id="199"/>
      <w:r w:rsidRPr="00991D83">
        <w:rPr>
          <w:rFonts w:eastAsia="Calibri"/>
          <w:b/>
          <w:sz w:val="21"/>
          <w:szCs w:val="21"/>
          <w:lang w:val="vi-VN"/>
        </w:rPr>
        <w:t xml:space="preserve"> </w:t>
      </w:r>
    </w:p>
    <w:p w:rsidR="00AE2897" w:rsidRPr="00991D83" w:rsidRDefault="00543FA7" w:rsidP="00793D23">
      <w:pPr>
        <w:spacing w:before="80" w:line="312" w:lineRule="auto"/>
        <w:ind w:firstLine="397"/>
        <w:contextualSpacing/>
        <w:jc w:val="both"/>
        <w:outlineLvl w:val="2"/>
        <w:rPr>
          <w:rFonts w:eastAsia="Calibri"/>
          <w:b/>
          <w:sz w:val="21"/>
          <w:szCs w:val="21"/>
          <w:lang w:val="vi-VN"/>
        </w:rPr>
      </w:pPr>
      <w:r w:rsidRPr="00991D83">
        <w:rPr>
          <w:rFonts w:eastAsia="Calibri"/>
          <w:b/>
          <w:i/>
          <w:sz w:val="21"/>
          <w:szCs w:val="21"/>
        </w:rPr>
        <w:t>Về</w:t>
      </w:r>
      <w:r w:rsidR="00030BD2" w:rsidRPr="00991D83">
        <w:rPr>
          <w:rFonts w:eastAsia="Calibri"/>
          <w:b/>
          <w:i/>
          <w:sz w:val="21"/>
          <w:szCs w:val="21"/>
        </w:rPr>
        <w:t xml:space="preserve"> hỗ trợ</w:t>
      </w:r>
      <w:r w:rsidRPr="00991D83">
        <w:rPr>
          <w:rFonts w:eastAsia="Calibri"/>
          <w:b/>
          <w:i/>
          <w:sz w:val="21"/>
          <w:szCs w:val="21"/>
        </w:rPr>
        <w:t xml:space="preserve"> kiến thức</w:t>
      </w:r>
      <w:r w:rsidRPr="00991D83">
        <w:rPr>
          <w:rFonts w:eastAsia="Calibri"/>
          <w:b/>
          <w:sz w:val="21"/>
          <w:szCs w:val="21"/>
        </w:rPr>
        <w:t xml:space="preserve">; </w:t>
      </w:r>
      <w:r w:rsidR="00AE2897" w:rsidRPr="00991D83">
        <w:rPr>
          <w:rFonts w:eastAsia="Calibri"/>
          <w:bCs/>
          <w:spacing w:val="4"/>
          <w:sz w:val="21"/>
          <w:szCs w:val="21"/>
        </w:rPr>
        <w:t>Tỷ lệ hiểu đúng về các kiến thức được tăng lên rõ rệt, điều này giúp cho bệnh nhân có ý thức trong việc chăm sóc sức khỏe, giúp họ</w:t>
      </w:r>
      <w:r w:rsidR="00AE2897" w:rsidRPr="00991D83">
        <w:rPr>
          <w:rFonts w:eastAsia="Calibri"/>
          <w:bCs/>
          <w:spacing w:val="4"/>
          <w:sz w:val="21"/>
          <w:szCs w:val="21"/>
          <w:lang w:val="vi-VN"/>
        </w:rPr>
        <w:t xml:space="preserve"> tăng sự tự tin và tự trọng</w:t>
      </w:r>
      <w:r w:rsidR="00AE2897" w:rsidRPr="00991D83">
        <w:rPr>
          <w:rFonts w:eastAsia="Calibri"/>
          <w:bCs/>
          <w:spacing w:val="4"/>
          <w:sz w:val="21"/>
          <w:szCs w:val="21"/>
        </w:rPr>
        <w:t xml:space="preserve">, họ </w:t>
      </w:r>
      <w:r w:rsidR="00AE2897" w:rsidRPr="00991D83">
        <w:rPr>
          <w:rFonts w:eastAsia="Calibri"/>
          <w:bCs/>
          <w:spacing w:val="4"/>
          <w:sz w:val="21"/>
          <w:szCs w:val="21"/>
          <w:lang w:val="vi-VN"/>
        </w:rPr>
        <w:t>biết được những cái mà họ đang thắc mắc,</w:t>
      </w:r>
      <w:r w:rsidR="00AE2897" w:rsidRPr="00991D83">
        <w:rPr>
          <w:rFonts w:eastAsia="Calibri"/>
          <w:bCs/>
          <w:spacing w:val="4"/>
          <w:sz w:val="21"/>
          <w:szCs w:val="21"/>
        </w:rPr>
        <w:t xml:space="preserve"> để họ làm đúng có hiệu quả. </w:t>
      </w:r>
      <w:r w:rsidR="00AE2897" w:rsidRPr="00991D83">
        <w:rPr>
          <w:rFonts w:eastAsia="Calibri"/>
          <w:bCs/>
          <w:spacing w:val="4"/>
          <w:sz w:val="21"/>
          <w:szCs w:val="21"/>
          <w:lang w:val="vi-VN"/>
        </w:rPr>
        <w:t xml:space="preserve"> </w:t>
      </w:r>
    </w:p>
    <w:p w:rsidR="00AE2897" w:rsidRPr="00991D83" w:rsidRDefault="00030BD2" w:rsidP="00793D23">
      <w:pPr>
        <w:spacing w:before="80" w:line="312" w:lineRule="auto"/>
        <w:ind w:firstLine="397"/>
        <w:contextualSpacing/>
        <w:jc w:val="both"/>
        <w:outlineLvl w:val="2"/>
        <w:rPr>
          <w:rFonts w:eastAsia="Calibri"/>
          <w:sz w:val="21"/>
          <w:szCs w:val="21"/>
          <w:lang w:val="vi-VN"/>
        </w:rPr>
      </w:pPr>
      <w:bookmarkStart w:id="200" w:name="_Toc438736226"/>
      <w:r w:rsidRPr="00991D83">
        <w:rPr>
          <w:rFonts w:eastAsia="Calibri"/>
          <w:b/>
          <w:i/>
          <w:sz w:val="21"/>
          <w:szCs w:val="21"/>
        </w:rPr>
        <w:t xml:space="preserve">Về </w:t>
      </w:r>
      <w:r w:rsidR="00AE2897" w:rsidRPr="00991D83">
        <w:rPr>
          <w:rFonts w:eastAsia="Calibri"/>
          <w:b/>
          <w:i/>
          <w:sz w:val="21"/>
          <w:szCs w:val="21"/>
          <w:lang w:val="vi-VN"/>
        </w:rPr>
        <w:t>hỗ trợ thẻ BHYT:</w:t>
      </w:r>
      <w:bookmarkEnd w:id="200"/>
      <w:r w:rsidR="00AE2897" w:rsidRPr="00991D83">
        <w:rPr>
          <w:rFonts w:eastAsia="Calibri"/>
          <w:b/>
          <w:sz w:val="21"/>
          <w:szCs w:val="21"/>
          <w:lang w:val="vi-VN"/>
        </w:rPr>
        <w:t xml:space="preserve"> </w:t>
      </w:r>
      <w:r w:rsidR="00AE2897" w:rsidRPr="00991D83">
        <w:rPr>
          <w:rFonts w:eastAsia="Calibri"/>
          <w:sz w:val="21"/>
          <w:szCs w:val="21"/>
          <w:lang w:val="vi-VN"/>
        </w:rPr>
        <w:t xml:space="preserve">Khi có thẻ BHYT bệnh nhân tăng đi khám bệnh hơn, sức khỏe được nâng cao, kinh phí chi trả cho mỗi lần khám bệnh giảm giúp giảm gánh nặng về tài chính cho bệnh nhân tác động tốt để bệnh nhân được </w:t>
      </w:r>
      <w:r w:rsidR="00AE2897" w:rsidRPr="00991D83">
        <w:rPr>
          <w:rFonts w:eastAsia="Calibri"/>
          <w:bCs/>
          <w:sz w:val="21"/>
          <w:szCs w:val="21"/>
          <w:lang w:val="vi-VN"/>
        </w:rPr>
        <w:t>tiếp cận các dịch vụ y tế trong chăm sóc sức khỏe tăng lên.</w:t>
      </w:r>
      <w:r w:rsidR="00AE2897" w:rsidRPr="00991D83">
        <w:rPr>
          <w:rFonts w:eastAsia="Calibri"/>
          <w:sz w:val="21"/>
          <w:szCs w:val="21"/>
          <w:lang w:val="vi-VN"/>
        </w:rPr>
        <w:t xml:space="preserve"> </w:t>
      </w:r>
      <w:r w:rsidR="00AE2897" w:rsidRPr="00991D83">
        <w:rPr>
          <w:rFonts w:eastAsia="Calibri"/>
          <w:bCs/>
          <w:sz w:val="21"/>
          <w:szCs w:val="21"/>
          <w:lang w:val="vi-VN"/>
        </w:rPr>
        <w:t xml:space="preserve">Qua việc khám BHYT cũng giúp họ tự tin hơn khi đến khám bệnh tại các cơ sở y tế nhà nước. </w:t>
      </w:r>
      <w:r w:rsidR="00AE2897" w:rsidRPr="00991D83">
        <w:rPr>
          <w:bCs/>
          <w:sz w:val="21"/>
          <w:szCs w:val="21"/>
          <w:lang w:val="vi-VN"/>
        </w:rPr>
        <w:t xml:space="preserve">  </w:t>
      </w:r>
    </w:p>
    <w:p w:rsidR="00AE2897" w:rsidRPr="00991D83" w:rsidRDefault="00030BD2" w:rsidP="00793D23">
      <w:pPr>
        <w:spacing w:before="80" w:line="312" w:lineRule="auto"/>
        <w:ind w:firstLine="397"/>
        <w:contextualSpacing/>
        <w:jc w:val="both"/>
        <w:outlineLvl w:val="2"/>
        <w:rPr>
          <w:rFonts w:eastAsia="Calibri"/>
          <w:b/>
          <w:sz w:val="21"/>
          <w:szCs w:val="21"/>
          <w:lang w:val="vi-VN"/>
        </w:rPr>
      </w:pPr>
      <w:bookmarkStart w:id="201" w:name="_Toc438736227"/>
      <w:r w:rsidRPr="00991D83">
        <w:rPr>
          <w:rFonts w:eastAsia="Calibri"/>
          <w:b/>
          <w:i/>
          <w:sz w:val="21"/>
          <w:szCs w:val="21"/>
        </w:rPr>
        <w:t xml:space="preserve">Về </w:t>
      </w:r>
      <w:r w:rsidR="00AE2897" w:rsidRPr="00991D83">
        <w:rPr>
          <w:rFonts w:eastAsia="Calibri"/>
          <w:b/>
          <w:i/>
          <w:sz w:val="21"/>
          <w:szCs w:val="21"/>
          <w:lang w:val="vi-VN"/>
        </w:rPr>
        <w:t xml:space="preserve"> hỗ trợ thuốc nâng cao thể trạng</w:t>
      </w:r>
      <w:bookmarkEnd w:id="201"/>
      <w:r w:rsidR="00AE2897" w:rsidRPr="00991D83">
        <w:rPr>
          <w:rFonts w:eastAsia="Calibri"/>
          <w:b/>
          <w:i/>
          <w:sz w:val="21"/>
          <w:szCs w:val="21"/>
          <w:lang w:val="vi-VN"/>
        </w:rPr>
        <w:t>:</w:t>
      </w:r>
      <w:r w:rsidR="00AE2897" w:rsidRPr="00991D83">
        <w:rPr>
          <w:rFonts w:eastAsia="Calibri"/>
          <w:b/>
          <w:sz w:val="21"/>
          <w:szCs w:val="21"/>
          <w:lang w:val="vi-VN"/>
        </w:rPr>
        <w:t xml:space="preserve"> </w:t>
      </w:r>
      <w:r w:rsidR="00AE2897" w:rsidRPr="00991D83">
        <w:rPr>
          <w:iCs/>
          <w:sz w:val="21"/>
          <w:szCs w:val="21"/>
          <w:lang w:val="vi-VN"/>
        </w:rPr>
        <w:t xml:space="preserve"> Các chỉ số xét nghiệm thay đổi được thể hiện tốt hơn, cân nặng trung bình của BN tăng đáng kể.</w:t>
      </w:r>
      <w:r w:rsidR="00AE2897" w:rsidRPr="00991D83">
        <w:rPr>
          <w:rFonts w:eastAsia="Calibri"/>
          <w:b/>
          <w:sz w:val="21"/>
          <w:szCs w:val="21"/>
          <w:lang w:val="vi-VN"/>
        </w:rPr>
        <w:t xml:space="preserve"> </w:t>
      </w:r>
      <w:r w:rsidR="00AE2897" w:rsidRPr="00991D83">
        <w:rPr>
          <w:iCs/>
          <w:sz w:val="21"/>
          <w:szCs w:val="21"/>
          <w:lang w:val="vi-VN"/>
        </w:rPr>
        <w:t xml:space="preserve">Điều trị ARV là điều trị suốt đời, đa hóa trị liệu, có một số tác dụng phụ như suy dinh dưỡng, gây độc cho gan nên các thuốc hỗ trợ trên nhằm tăng hiệu quả điều trị, tại thời điểm hỗ trợ chưa có BHYT cho điều trị HIV/AIDS,  nên từ kết quả của hỗ trợ này sẽ làm tiền đề để đưa các thuốc này vào danh mục thuốc cấp khi điều trị HIV qua thẻ BHYT </w:t>
      </w:r>
      <w:r w:rsidR="00AE2897" w:rsidRPr="00991D83">
        <w:rPr>
          <w:sz w:val="21"/>
          <w:szCs w:val="21"/>
          <w:lang w:val="vi-VN"/>
        </w:rPr>
        <w:t xml:space="preserve">        </w:t>
      </w:r>
      <w:bookmarkStart w:id="202" w:name="_Toc373848775"/>
      <w:bookmarkStart w:id="203" w:name="_Toc373744770"/>
    </w:p>
    <w:p w:rsidR="00AF4065" w:rsidRPr="00991D83" w:rsidRDefault="00AF4065" w:rsidP="00793D23">
      <w:pPr>
        <w:spacing w:before="80" w:line="312" w:lineRule="auto"/>
        <w:ind w:firstLine="397"/>
        <w:jc w:val="both"/>
        <w:rPr>
          <w:b/>
          <w:sz w:val="21"/>
          <w:szCs w:val="21"/>
        </w:rPr>
      </w:pPr>
    </w:p>
    <w:p w:rsidR="00AE2897" w:rsidRPr="00991D83" w:rsidRDefault="00AE2897" w:rsidP="00793D23">
      <w:pPr>
        <w:spacing w:before="80" w:line="312" w:lineRule="auto"/>
        <w:jc w:val="center"/>
        <w:rPr>
          <w:b/>
          <w:sz w:val="21"/>
          <w:szCs w:val="21"/>
          <w:lang w:val="vi-VN"/>
        </w:rPr>
      </w:pPr>
      <w:r w:rsidRPr="00991D83">
        <w:rPr>
          <w:b/>
          <w:sz w:val="21"/>
          <w:szCs w:val="21"/>
          <w:lang w:val="vi-VN"/>
        </w:rPr>
        <w:t>KẾT LUẬ</w:t>
      </w:r>
      <w:r w:rsidRPr="00991D83">
        <w:rPr>
          <w:b/>
          <w:sz w:val="21"/>
          <w:szCs w:val="21"/>
          <w:lang w:val="sv-SE"/>
        </w:rPr>
        <w:t>N</w:t>
      </w:r>
      <w:bookmarkEnd w:id="202"/>
    </w:p>
    <w:p w:rsidR="00610D86" w:rsidRPr="00991D83" w:rsidRDefault="00610D86" w:rsidP="00793D23">
      <w:pPr>
        <w:keepNext/>
        <w:keepLines/>
        <w:spacing w:before="80" w:line="312" w:lineRule="auto"/>
        <w:jc w:val="both"/>
        <w:outlineLvl w:val="1"/>
        <w:rPr>
          <w:b/>
          <w:bCs/>
          <w:sz w:val="21"/>
          <w:szCs w:val="21"/>
          <w:lang w:val="vi-VN"/>
        </w:rPr>
      </w:pPr>
      <w:r w:rsidRPr="00991D83">
        <w:rPr>
          <w:b/>
          <w:bCs/>
          <w:sz w:val="21"/>
          <w:szCs w:val="21"/>
          <w:lang w:val="vi-VN"/>
        </w:rPr>
        <w:t>1.</w:t>
      </w:r>
      <w:r w:rsidR="002253B5">
        <w:rPr>
          <w:b/>
          <w:bCs/>
          <w:sz w:val="21"/>
          <w:szCs w:val="21"/>
        </w:rPr>
        <w:t xml:space="preserve"> </w:t>
      </w:r>
      <w:r w:rsidRPr="00991D83">
        <w:rPr>
          <w:b/>
          <w:bCs/>
          <w:sz w:val="21"/>
          <w:szCs w:val="21"/>
          <w:lang w:val="vi-VN"/>
        </w:rPr>
        <w:t>Thực trạng thẻ bảo hiểm y tế, nhu cầu thực trạng và khả năng đáp ứng nhu cầu chăm y tế cho người nhiễm HIV được điều trị ARV tại thành phố Hà Nội năm 2012.</w:t>
      </w:r>
    </w:p>
    <w:p w:rsidR="00610D86" w:rsidRPr="00991D83" w:rsidRDefault="00610D86" w:rsidP="00793D23">
      <w:pPr>
        <w:spacing w:before="80" w:line="312" w:lineRule="auto"/>
        <w:ind w:firstLine="397"/>
        <w:jc w:val="both"/>
        <w:rPr>
          <w:sz w:val="21"/>
          <w:szCs w:val="21"/>
          <w:lang w:val="it-IT"/>
        </w:rPr>
      </w:pPr>
      <w:r w:rsidRPr="00991D83">
        <w:rPr>
          <w:sz w:val="21"/>
          <w:szCs w:val="21"/>
          <w:lang w:val="it-IT"/>
        </w:rPr>
        <w:t xml:space="preserve">Nhu cầu hỗ trợ thẻ BHYT cao 100%, số bệnh nhân có thẻ BHYT thấp 13,6%, nguyên nhân không mua thẻ BHYT là sợ lộ danh tính, sợ phiền hà, thấy không cần thiết, hiểu sai về BHYT. Chủ yếu xử dụng thẻ BHYT vào </w:t>
      </w:r>
      <w:r w:rsidRPr="002253B5">
        <w:rPr>
          <w:spacing w:val="-4"/>
          <w:sz w:val="21"/>
          <w:szCs w:val="21"/>
          <w:lang w:val="it-IT"/>
        </w:rPr>
        <w:t xml:space="preserve">khám bệnh NTCH 86%, </w:t>
      </w:r>
      <w:r w:rsidR="002253B5">
        <w:rPr>
          <w:spacing w:val="-4"/>
          <w:sz w:val="21"/>
          <w:szCs w:val="21"/>
          <w:lang w:val="it-IT"/>
        </w:rPr>
        <w:t>c</w:t>
      </w:r>
      <w:r w:rsidRPr="002253B5">
        <w:rPr>
          <w:spacing w:val="-4"/>
          <w:sz w:val="21"/>
          <w:szCs w:val="21"/>
          <w:lang w:val="it-IT"/>
        </w:rPr>
        <w:t xml:space="preserve">hủ yếu bệnh nhân nhận kiến thức từ bác sĩ  </w:t>
      </w:r>
      <w:r w:rsidRPr="00991D83">
        <w:rPr>
          <w:sz w:val="21"/>
          <w:szCs w:val="21"/>
          <w:lang w:val="it-IT"/>
        </w:rPr>
        <w:t xml:space="preserve">90,1%. </w:t>
      </w:r>
    </w:p>
    <w:p w:rsidR="00610D86" w:rsidRPr="00991D83" w:rsidRDefault="00610D86" w:rsidP="00A01E8B">
      <w:pPr>
        <w:spacing w:line="312" w:lineRule="auto"/>
        <w:ind w:firstLine="397"/>
        <w:jc w:val="both"/>
        <w:rPr>
          <w:bCs/>
          <w:iCs/>
          <w:sz w:val="21"/>
          <w:szCs w:val="21"/>
          <w:lang w:val="it-IT"/>
        </w:rPr>
      </w:pPr>
      <w:r w:rsidRPr="00991D83">
        <w:rPr>
          <w:sz w:val="21"/>
          <w:szCs w:val="21"/>
          <w:lang w:val="it-IT"/>
        </w:rPr>
        <w:t xml:space="preserve">  Số BN được khám phát hiện các bệnh nhiễm trùng cơ hội 49,2%, trong số BN được khám có 89.46% được điều trị và khi có biểu hiện nặng thì có 93,7% được chuyển tuyến kịp thời. </w:t>
      </w:r>
      <w:r w:rsidRPr="00991D83">
        <w:rPr>
          <w:bCs/>
          <w:iCs/>
          <w:sz w:val="21"/>
          <w:szCs w:val="21"/>
          <w:lang w:val="it-IT"/>
        </w:rPr>
        <w:t xml:space="preserve">Nhu cầu tham gia sinh hoạt tại </w:t>
      </w:r>
      <w:r w:rsidRPr="00991D83">
        <w:rPr>
          <w:bCs/>
          <w:iCs/>
          <w:sz w:val="21"/>
          <w:szCs w:val="21"/>
          <w:lang w:val="it-IT"/>
        </w:rPr>
        <w:lastRenderedPageBreak/>
        <w:t xml:space="preserve">các nơi này là cần thiết nhưng tỷ lệ tham gia </w:t>
      </w:r>
      <w:r w:rsidRPr="00991D83">
        <w:rPr>
          <w:sz w:val="21"/>
          <w:szCs w:val="21"/>
          <w:lang w:val="it-IT"/>
        </w:rPr>
        <w:t>rất thấp chỉ chiếm 19,6%.</w:t>
      </w:r>
      <w:r w:rsidRPr="00991D83">
        <w:rPr>
          <w:bCs/>
          <w:iCs/>
          <w:spacing w:val="-4"/>
          <w:sz w:val="21"/>
          <w:szCs w:val="21"/>
          <w:lang w:val="it-IT"/>
        </w:rPr>
        <w:t xml:space="preserve"> </w:t>
      </w:r>
      <w:r w:rsidRPr="00991D83">
        <w:rPr>
          <w:bCs/>
          <w:iCs/>
          <w:sz w:val="21"/>
          <w:szCs w:val="21"/>
          <w:lang w:val="it-IT"/>
        </w:rPr>
        <w:t xml:space="preserve">Sự </w:t>
      </w:r>
      <w:r w:rsidRPr="00991D83">
        <w:rPr>
          <w:sz w:val="21"/>
          <w:szCs w:val="21"/>
          <w:lang w:val="it-IT"/>
        </w:rPr>
        <w:t xml:space="preserve"> kì thị và phân biệt đối xử với BN xảy ra ở cộng đồng cao 98,1%, vẫn còn kỳ thị tại gia đình (193 người) và  cơ sở y tế (36 người).Tỷ lệ công khai danh tính thấp 100% bệnh nhân công khai danh tính đã từng bị kì thị và phân biệt đối xử</w:t>
      </w:r>
      <w:r w:rsidR="002253B5">
        <w:rPr>
          <w:sz w:val="21"/>
          <w:szCs w:val="21"/>
          <w:lang w:val="it-IT"/>
        </w:rPr>
        <w:t>.</w:t>
      </w:r>
      <w:r w:rsidRPr="00991D83">
        <w:rPr>
          <w:sz w:val="21"/>
          <w:szCs w:val="21"/>
          <w:lang w:val="it-IT"/>
        </w:rPr>
        <w:t xml:space="preserve"> </w:t>
      </w:r>
    </w:p>
    <w:p w:rsidR="00610D86" w:rsidRPr="00991D83" w:rsidRDefault="00610D86" w:rsidP="00A01E8B">
      <w:pPr>
        <w:spacing w:line="312" w:lineRule="auto"/>
        <w:ind w:firstLine="397"/>
        <w:jc w:val="both"/>
        <w:rPr>
          <w:b/>
          <w:bCs/>
          <w:i/>
          <w:sz w:val="21"/>
          <w:szCs w:val="21"/>
          <w:lang w:val="it-IT"/>
        </w:rPr>
      </w:pPr>
      <w:r w:rsidRPr="00991D83">
        <w:rPr>
          <w:b/>
          <w:bCs/>
          <w:i/>
          <w:sz w:val="21"/>
          <w:szCs w:val="21"/>
          <w:lang w:val="it-IT"/>
        </w:rPr>
        <w:t xml:space="preserve">Khả năng đáp ứng nhu cầu chăm sóc y tế cho người nhiễm HIV/AIDS tại các Phòng khám ngoại trú: </w:t>
      </w:r>
    </w:p>
    <w:p w:rsidR="00610D86" w:rsidRPr="00991D83" w:rsidRDefault="00610D86" w:rsidP="00A01E8B">
      <w:pPr>
        <w:spacing w:line="312" w:lineRule="auto"/>
        <w:ind w:firstLine="397"/>
        <w:jc w:val="both"/>
        <w:rPr>
          <w:bCs/>
          <w:color w:val="FF0000"/>
          <w:sz w:val="21"/>
          <w:szCs w:val="21"/>
          <w:lang w:val="it-IT"/>
        </w:rPr>
      </w:pPr>
      <w:r w:rsidRPr="00991D83">
        <w:rPr>
          <w:bCs/>
          <w:sz w:val="21"/>
          <w:szCs w:val="21"/>
          <w:lang w:val="it-IT"/>
        </w:rPr>
        <w:t xml:space="preserve">Khả năng được đánh giá là thấp, thấp nhất </w:t>
      </w:r>
      <w:r w:rsidR="00AF4065" w:rsidRPr="00991D83">
        <w:rPr>
          <w:bCs/>
          <w:sz w:val="21"/>
          <w:szCs w:val="21"/>
          <w:lang w:val="it-IT"/>
        </w:rPr>
        <w:t xml:space="preserve">là hỗ trợ dinh dưỡng 440/3379 (13,0%), kế đến </w:t>
      </w:r>
      <w:r w:rsidRPr="00991D83">
        <w:rPr>
          <w:bCs/>
          <w:sz w:val="21"/>
          <w:szCs w:val="21"/>
          <w:lang w:val="it-IT"/>
        </w:rPr>
        <w:t>là đáp ứng nhu cầu hỗ trợ xã hội</w:t>
      </w:r>
      <w:r w:rsidR="00AF4065" w:rsidRPr="00991D83">
        <w:rPr>
          <w:bCs/>
          <w:sz w:val="21"/>
          <w:szCs w:val="21"/>
          <w:lang w:val="it-IT"/>
        </w:rPr>
        <w:t xml:space="preserve"> 605/3379( 17,9%)</w:t>
      </w:r>
      <w:r w:rsidRPr="00991D83">
        <w:rPr>
          <w:bCs/>
          <w:sz w:val="21"/>
          <w:szCs w:val="21"/>
          <w:lang w:val="it-IT"/>
        </w:rPr>
        <w:t>, đến hỗ trợ kiến thức đạt 944/3379 (27,4%) và cao nhất là hỗ trợ chăm sóc khám và điều trị bệnh 1262/3379</w:t>
      </w:r>
      <w:r w:rsidR="002253B5">
        <w:rPr>
          <w:bCs/>
          <w:sz w:val="21"/>
          <w:szCs w:val="21"/>
          <w:lang w:val="it-IT"/>
        </w:rPr>
        <w:t xml:space="preserve"> </w:t>
      </w:r>
      <w:r w:rsidRPr="00991D83">
        <w:rPr>
          <w:bCs/>
          <w:sz w:val="21"/>
          <w:szCs w:val="21"/>
          <w:lang w:val="it-IT"/>
        </w:rPr>
        <w:t>(</w:t>
      </w:r>
      <w:r w:rsidR="00AF4065" w:rsidRPr="00991D83">
        <w:rPr>
          <w:bCs/>
          <w:sz w:val="21"/>
          <w:szCs w:val="21"/>
          <w:lang w:val="it-IT"/>
        </w:rPr>
        <w:t xml:space="preserve">37,3%). </w:t>
      </w:r>
    </w:p>
    <w:p w:rsidR="00216243" w:rsidRPr="00991D83" w:rsidRDefault="00AE2897" w:rsidP="00A01E8B">
      <w:pPr>
        <w:spacing w:line="312" w:lineRule="auto"/>
        <w:ind w:firstLine="397"/>
        <w:jc w:val="both"/>
        <w:rPr>
          <w:b/>
          <w:sz w:val="21"/>
          <w:szCs w:val="21"/>
          <w:lang w:val="sv-SE"/>
        </w:rPr>
      </w:pPr>
      <w:r w:rsidRPr="00991D83">
        <w:rPr>
          <w:b/>
          <w:sz w:val="21"/>
          <w:szCs w:val="21"/>
          <w:lang w:val="sv-SE"/>
        </w:rPr>
        <w:t>5.2. Đánh giá hiệu quả can thiệp hỗ trợ thẻ bảo hiểm y tế cho người nhiễm HIV/AIDS đang điều trị ARV ngoại trú tại Trung tâm Y tế  Quận Thanh Xuân – Hà Nội n</w:t>
      </w:r>
      <w:r w:rsidR="00216243" w:rsidRPr="00991D83">
        <w:rPr>
          <w:b/>
          <w:sz w:val="21"/>
          <w:szCs w:val="21"/>
          <w:lang w:val="sv-SE"/>
        </w:rPr>
        <w:t>ăm 2013</w:t>
      </w:r>
      <w:r w:rsidRPr="00991D83">
        <w:rPr>
          <w:b/>
          <w:sz w:val="21"/>
          <w:szCs w:val="21"/>
          <w:lang w:val="sv-SE"/>
        </w:rPr>
        <w:t>. </w:t>
      </w:r>
    </w:p>
    <w:p w:rsidR="00AF4065" w:rsidRPr="00991D83" w:rsidRDefault="00AE2897" w:rsidP="00A01E8B">
      <w:pPr>
        <w:spacing w:line="312" w:lineRule="auto"/>
        <w:ind w:firstLine="397"/>
        <w:jc w:val="both"/>
        <w:rPr>
          <w:sz w:val="21"/>
          <w:szCs w:val="21"/>
          <w:lang w:val="sv-SE"/>
        </w:rPr>
      </w:pPr>
      <w:r w:rsidRPr="00991D83">
        <w:rPr>
          <w:sz w:val="21"/>
          <w:szCs w:val="21"/>
          <w:lang w:val="sv-SE"/>
        </w:rPr>
        <w:t>Hiệu quả đánh giá sau can thiệp:</w:t>
      </w:r>
      <w:r w:rsidR="002253B5">
        <w:rPr>
          <w:sz w:val="21"/>
          <w:szCs w:val="21"/>
          <w:lang w:val="sv-SE"/>
        </w:rPr>
        <w:t xml:space="preserve"> </w:t>
      </w:r>
      <w:r w:rsidRPr="00991D83">
        <w:rPr>
          <w:sz w:val="21"/>
          <w:szCs w:val="21"/>
          <w:lang w:val="vi-VN"/>
        </w:rPr>
        <w:t>Nâng cao ý thức về chăm sóc sức khỏe cho bệnh nhân.</w:t>
      </w:r>
      <w:r w:rsidR="002253B5">
        <w:rPr>
          <w:sz w:val="21"/>
          <w:szCs w:val="21"/>
        </w:rPr>
        <w:t xml:space="preserve"> </w:t>
      </w:r>
      <w:r w:rsidRPr="00991D83">
        <w:rPr>
          <w:sz w:val="21"/>
          <w:szCs w:val="21"/>
          <w:lang w:val="sv-SE"/>
        </w:rPr>
        <w:t>Nâng cao kiến thức về BHYT và số lần khám bệnh trong năm</w:t>
      </w:r>
      <w:r w:rsidR="002253B5">
        <w:rPr>
          <w:sz w:val="21"/>
          <w:szCs w:val="21"/>
          <w:lang w:val="sv-SE"/>
        </w:rPr>
        <w:t>.</w:t>
      </w:r>
      <w:r w:rsidRPr="00991D83">
        <w:rPr>
          <w:sz w:val="21"/>
          <w:szCs w:val="21"/>
          <w:lang w:val="sv-SE"/>
        </w:rPr>
        <w:t xml:space="preserve"> Kinh phí chi trả cho khám và điều trị giảm</w:t>
      </w:r>
      <w:r w:rsidR="002253B5">
        <w:rPr>
          <w:sz w:val="21"/>
          <w:szCs w:val="21"/>
          <w:lang w:val="sv-SE"/>
        </w:rPr>
        <w:t>.</w:t>
      </w:r>
    </w:p>
    <w:p w:rsidR="00AE2897" w:rsidRPr="00991D83" w:rsidRDefault="00AE2897" w:rsidP="00A01E8B">
      <w:pPr>
        <w:spacing w:line="312" w:lineRule="auto"/>
        <w:jc w:val="center"/>
        <w:rPr>
          <w:b/>
          <w:bCs/>
          <w:sz w:val="21"/>
          <w:szCs w:val="21"/>
          <w:lang w:val="sv-SE"/>
        </w:rPr>
      </w:pPr>
      <w:r w:rsidRPr="00991D83">
        <w:rPr>
          <w:b/>
          <w:sz w:val="21"/>
          <w:szCs w:val="21"/>
        </w:rPr>
        <w:t>K</w:t>
      </w:r>
      <w:r w:rsidRPr="00991D83">
        <w:rPr>
          <w:b/>
          <w:sz w:val="21"/>
          <w:szCs w:val="21"/>
          <w:lang w:val="sv-SE"/>
        </w:rPr>
        <w:t>HUYẾN</w:t>
      </w:r>
      <w:r w:rsidRPr="00991D83">
        <w:rPr>
          <w:b/>
          <w:sz w:val="21"/>
          <w:szCs w:val="21"/>
        </w:rPr>
        <w:t xml:space="preserve"> NGHỊ</w:t>
      </w:r>
      <w:bookmarkEnd w:id="203"/>
    </w:p>
    <w:p w:rsidR="00AE2897" w:rsidRPr="00991D83" w:rsidRDefault="00AE2897" w:rsidP="00A01E8B">
      <w:pPr>
        <w:pStyle w:val="BodyText"/>
        <w:spacing w:after="0" w:line="312" w:lineRule="auto"/>
        <w:ind w:left="378" w:hanging="378"/>
        <w:jc w:val="both"/>
        <w:rPr>
          <w:sz w:val="21"/>
          <w:szCs w:val="21"/>
          <w:lang w:val="nb-NO"/>
        </w:rPr>
      </w:pPr>
      <w:r w:rsidRPr="00991D83">
        <w:rPr>
          <w:sz w:val="21"/>
          <w:szCs w:val="21"/>
          <w:lang w:val="vi-VN"/>
        </w:rPr>
        <w:t>1.</w:t>
      </w:r>
      <w:r w:rsidR="002253B5">
        <w:rPr>
          <w:sz w:val="21"/>
          <w:szCs w:val="21"/>
        </w:rPr>
        <w:tab/>
      </w:r>
      <w:r w:rsidRPr="00991D83">
        <w:rPr>
          <w:sz w:val="21"/>
          <w:szCs w:val="21"/>
          <w:lang w:val="nb-NO"/>
        </w:rPr>
        <w:t>Hỗ trợ và khuyến khích mua/cấp thẻ BHYT cho người nhiễm HIV/AIDS điều trị ARV</w:t>
      </w:r>
      <w:r w:rsidR="002253B5">
        <w:rPr>
          <w:sz w:val="21"/>
          <w:szCs w:val="21"/>
          <w:lang w:val="nb-NO"/>
        </w:rPr>
        <w:t>.</w:t>
      </w:r>
    </w:p>
    <w:p w:rsidR="00AE2897" w:rsidRPr="00991D83" w:rsidRDefault="00AE2897" w:rsidP="00A01E8B">
      <w:pPr>
        <w:pStyle w:val="BodyText"/>
        <w:spacing w:after="0" w:line="312" w:lineRule="auto"/>
        <w:ind w:left="378" w:hanging="378"/>
        <w:jc w:val="both"/>
        <w:rPr>
          <w:sz w:val="21"/>
          <w:szCs w:val="21"/>
          <w:lang w:val="nb-NO"/>
        </w:rPr>
      </w:pPr>
      <w:r w:rsidRPr="00991D83">
        <w:rPr>
          <w:sz w:val="21"/>
          <w:szCs w:val="21"/>
          <w:lang w:val="vi-VN"/>
        </w:rPr>
        <w:t xml:space="preserve">2. </w:t>
      </w:r>
      <w:r w:rsidR="002253B5">
        <w:rPr>
          <w:sz w:val="21"/>
          <w:szCs w:val="21"/>
        </w:rPr>
        <w:tab/>
      </w:r>
      <w:r w:rsidRPr="002253B5">
        <w:rPr>
          <w:spacing w:val="-6"/>
          <w:sz w:val="21"/>
          <w:szCs w:val="21"/>
          <w:lang w:val="nb-NO"/>
        </w:rPr>
        <w:t xml:space="preserve">Cung cấp kiến thức về sử dụng thẻ BHYT trong chăm sóc và điều trị </w:t>
      </w:r>
      <w:r w:rsidRPr="00991D83">
        <w:rPr>
          <w:sz w:val="21"/>
          <w:szCs w:val="21"/>
          <w:lang w:val="nb-NO"/>
        </w:rPr>
        <w:t>bệnh</w:t>
      </w:r>
      <w:r w:rsidR="002253B5">
        <w:rPr>
          <w:sz w:val="21"/>
          <w:szCs w:val="21"/>
          <w:lang w:val="nb-NO"/>
        </w:rPr>
        <w:t>.</w:t>
      </w:r>
      <w:r w:rsidRPr="00991D83">
        <w:rPr>
          <w:sz w:val="21"/>
          <w:szCs w:val="21"/>
          <w:lang w:val="nb-NO"/>
        </w:rPr>
        <w:t xml:space="preserve"> </w:t>
      </w:r>
    </w:p>
    <w:p w:rsidR="00AE2897" w:rsidRPr="00991D83" w:rsidRDefault="00AE2897" w:rsidP="00A01E8B">
      <w:pPr>
        <w:pStyle w:val="BodyText"/>
        <w:spacing w:after="0" w:line="312" w:lineRule="auto"/>
        <w:ind w:left="378" w:hanging="378"/>
        <w:jc w:val="both"/>
        <w:rPr>
          <w:sz w:val="21"/>
          <w:szCs w:val="21"/>
          <w:lang w:val="nb-NO"/>
        </w:rPr>
      </w:pPr>
      <w:r w:rsidRPr="00991D83">
        <w:rPr>
          <w:sz w:val="21"/>
          <w:szCs w:val="21"/>
          <w:lang w:val="vi-VN"/>
        </w:rPr>
        <w:t xml:space="preserve">3. </w:t>
      </w:r>
      <w:r w:rsidR="002253B5">
        <w:rPr>
          <w:sz w:val="21"/>
          <w:szCs w:val="21"/>
        </w:rPr>
        <w:tab/>
      </w:r>
      <w:r w:rsidRPr="00991D83">
        <w:rPr>
          <w:sz w:val="21"/>
          <w:szCs w:val="21"/>
          <w:lang w:val="nb-NO"/>
        </w:rPr>
        <w:t>Hỗ trợ kiến thức, tuyên truyền giảm kì thị, phân biệt đối xử người nhiễm HIV/AIDS cho CBYT tại CS điều trị, gia đình và cộng đồng</w:t>
      </w:r>
      <w:r w:rsidR="002253B5">
        <w:rPr>
          <w:sz w:val="21"/>
          <w:szCs w:val="21"/>
          <w:lang w:val="nb-NO"/>
        </w:rPr>
        <w:t>.</w:t>
      </w:r>
    </w:p>
    <w:p w:rsidR="00356E0F" w:rsidRDefault="00AE2897" w:rsidP="00A01E8B">
      <w:pPr>
        <w:pStyle w:val="BodyText"/>
        <w:spacing w:after="0" w:line="312" w:lineRule="auto"/>
        <w:ind w:left="378" w:hanging="378"/>
        <w:jc w:val="both"/>
        <w:rPr>
          <w:sz w:val="21"/>
          <w:szCs w:val="21"/>
          <w:lang w:val="nb-NO"/>
        </w:rPr>
      </w:pPr>
      <w:r w:rsidRPr="00991D83">
        <w:rPr>
          <w:sz w:val="21"/>
          <w:szCs w:val="21"/>
          <w:lang w:val="vi-VN"/>
        </w:rPr>
        <w:t xml:space="preserve">4. </w:t>
      </w:r>
      <w:r w:rsidR="002253B5">
        <w:rPr>
          <w:sz w:val="21"/>
          <w:szCs w:val="21"/>
        </w:rPr>
        <w:tab/>
      </w:r>
      <w:r w:rsidRPr="00991D83">
        <w:rPr>
          <w:sz w:val="21"/>
          <w:szCs w:val="21"/>
          <w:lang w:val="nb-NO"/>
        </w:rPr>
        <w:t>Tăng cường các nghiên cứu liên quan BHYT ở diện rộng hơn</w:t>
      </w:r>
      <w:r w:rsidR="002253B5">
        <w:rPr>
          <w:sz w:val="21"/>
          <w:szCs w:val="21"/>
          <w:lang w:val="nb-NO"/>
        </w:rPr>
        <w:t>.</w:t>
      </w:r>
    </w:p>
    <w:p w:rsidR="00A01E8B" w:rsidRDefault="00AE2897" w:rsidP="00A01E8B">
      <w:pPr>
        <w:pStyle w:val="BodyText"/>
        <w:spacing w:after="0" w:line="312" w:lineRule="auto"/>
        <w:ind w:left="378" w:hanging="378"/>
        <w:jc w:val="both"/>
        <w:rPr>
          <w:rFonts w:eastAsia="Arial"/>
        </w:rPr>
      </w:pPr>
      <w:r w:rsidRPr="00991D83">
        <w:rPr>
          <w:sz w:val="21"/>
          <w:szCs w:val="21"/>
          <w:lang w:val="nb-NO"/>
        </w:rPr>
        <w:t xml:space="preserve"> </w:t>
      </w:r>
      <w:r w:rsidRPr="00356E0F">
        <w:rPr>
          <w:sz w:val="21"/>
          <w:szCs w:val="21"/>
          <w:lang w:val="vi-VN"/>
        </w:rPr>
        <w:t xml:space="preserve">5. </w:t>
      </w:r>
      <w:r w:rsidRPr="00356E0F">
        <w:rPr>
          <w:sz w:val="21"/>
          <w:szCs w:val="21"/>
          <w:lang w:val="nb-NO"/>
        </w:rPr>
        <w:t xml:space="preserve">Đề nghị các cơ quan có thẩm quyền thực hiện BHXH toàn dân, đặc biệt là BHYT cho người nhiễm HIV/AIDS, </w:t>
      </w:r>
      <w:r w:rsidR="004D59B9">
        <w:rPr>
          <w:sz w:val="21"/>
          <w:szCs w:val="21"/>
          <w:lang w:val="nb-NO"/>
        </w:rPr>
        <w:t>tạo điều kiện cho bệnh nhân</w:t>
      </w:r>
      <w:r w:rsidRPr="00356E0F">
        <w:rPr>
          <w:sz w:val="21"/>
          <w:szCs w:val="21"/>
          <w:lang w:val="nb-NO"/>
        </w:rPr>
        <w:t xml:space="preserve"> HIV/AIDS</w:t>
      </w:r>
      <w:r w:rsidR="004D59B9">
        <w:rPr>
          <w:sz w:val="21"/>
          <w:szCs w:val="21"/>
          <w:lang w:val="nb-NO"/>
        </w:rPr>
        <w:t xml:space="preserve"> như những bệnh nhiễm trùng mãn tính khác </w:t>
      </w:r>
      <w:r w:rsidR="002253B5" w:rsidRPr="00356E0F">
        <w:rPr>
          <w:sz w:val="21"/>
          <w:szCs w:val="21"/>
          <w:lang w:val="nb-NO"/>
        </w:rPr>
        <w:t>.</w:t>
      </w:r>
      <w:bookmarkStart w:id="204" w:name="_Toc455678714"/>
      <w:r w:rsidR="00356E0F" w:rsidRPr="00356E0F">
        <w:rPr>
          <w:rFonts w:eastAsia="Arial"/>
        </w:rPr>
        <w:t xml:space="preserve"> </w:t>
      </w:r>
    </w:p>
    <w:p w:rsidR="00A01E8B" w:rsidRPr="00A01E8B" w:rsidRDefault="00A01E8B" w:rsidP="00A01E8B">
      <w:pPr>
        <w:pStyle w:val="BodyText"/>
        <w:spacing w:before="80" w:after="0" w:line="312" w:lineRule="auto"/>
        <w:ind w:left="378" w:hanging="378"/>
        <w:jc w:val="both"/>
        <w:rPr>
          <w:rFonts w:eastAsia="Arial"/>
          <w:sz w:val="21"/>
          <w:szCs w:val="21"/>
        </w:rPr>
      </w:pPr>
      <w:r w:rsidRPr="00A01E8B">
        <w:rPr>
          <w:rFonts w:eastAsia="Arial"/>
          <w:sz w:val="21"/>
          <w:szCs w:val="21"/>
        </w:rPr>
        <w:t xml:space="preserve">6. </w:t>
      </w:r>
      <w:r w:rsidRPr="00A01E8B">
        <w:rPr>
          <w:spacing w:val="-4"/>
          <w:sz w:val="21"/>
          <w:szCs w:val="21"/>
          <w:lang w:val="vi-VN"/>
        </w:rPr>
        <w:t>Phát huy nội lực</w:t>
      </w:r>
      <w:r w:rsidRPr="00A01E8B">
        <w:rPr>
          <w:sz w:val="21"/>
          <w:szCs w:val="21"/>
          <w:lang w:val="es-ES"/>
        </w:rPr>
        <w:t xml:space="preserve">, tăng nguồn kinh phí từ ngân sách quốc gia, địa phương, BHYT để tiến tới năm 2017 đạt </w:t>
      </w:r>
      <w:r w:rsidRPr="00A01E8B">
        <w:rPr>
          <w:bCs/>
          <w:sz w:val="21"/>
          <w:szCs w:val="21"/>
          <w:lang w:val="vi-VN"/>
        </w:rPr>
        <w:t>100% bệnh nhân điều trị ARV được khám và điều tr</w:t>
      </w:r>
      <w:r>
        <w:rPr>
          <w:bCs/>
          <w:sz w:val="21"/>
          <w:szCs w:val="21"/>
          <w:lang w:val="vi-VN"/>
        </w:rPr>
        <w:t>ị bệnh bằng thẻ BHYT</w:t>
      </w:r>
      <w:r>
        <w:rPr>
          <w:bCs/>
          <w:sz w:val="21"/>
          <w:szCs w:val="21"/>
        </w:rPr>
        <w:t>.</w:t>
      </w:r>
    </w:p>
    <w:p w:rsidR="00356E0F" w:rsidRPr="00356E0F" w:rsidRDefault="00356E0F" w:rsidP="00356E0F">
      <w:pPr>
        <w:pStyle w:val="01"/>
        <w:rPr>
          <w:rFonts w:eastAsia="Arial"/>
          <w:sz w:val="21"/>
          <w:szCs w:val="21"/>
        </w:rPr>
      </w:pPr>
      <w:r w:rsidRPr="00356E0F">
        <w:rPr>
          <w:rFonts w:eastAsia="Arial"/>
          <w:sz w:val="21"/>
          <w:szCs w:val="21"/>
        </w:rPr>
        <w:lastRenderedPageBreak/>
        <w:t>CÁC CÔNG TRÌNH KHOA HỌC ĐÃ CÔNG BỐ</w:t>
      </w:r>
      <w:bookmarkEnd w:id="204"/>
    </w:p>
    <w:p w:rsidR="00356E0F" w:rsidRPr="00356E0F" w:rsidRDefault="00356E0F" w:rsidP="00356E0F">
      <w:pPr>
        <w:pStyle w:val="01"/>
        <w:rPr>
          <w:rFonts w:eastAsia="Arial"/>
          <w:sz w:val="21"/>
          <w:szCs w:val="21"/>
        </w:rPr>
      </w:pPr>
      <w:bookmarkStart w:id="205" w:name="_Toc455678715"/>
      <w:r w:rsidRPr="00356E0F">
        <w:rPr>
          <w:rFonts w:eastAsia="Arial"/>
          <w:sz w:val="21"/>
          <w:szCs w:val="21"/>
        </w:rPr>
        <w:t>LIÊN QUAN ĐẾN LUẬN ÁN</w:t>
      </w:r>
      <w:bookmarkEnd w:id="205"/>
    </w:p>
    <w:p w:rsidR="00356E0F" w:rsidRPr="00356E0F" w:rsidRDefault="00356E0F" w:rsidP="00356E0F">
      <w:pPr>
        <w:spacing w:before="120"/>
        <w:jc w:val="both"/>
        <w:rPr>
          <w:rFonts w:eastAsia="Arial"/>
          <w:b/>
          <w:sz w:val="21"/>
          <w:szCs w:val="21"/>
          <w:lang w:val="vi-VN"/>
        </w:rPr>
      </w:pPr>
    </w:p>
    <w:p w:rsidR="00356E0F" w:rsidRPr="00356E0F" w:rsidRDefault="00356E0F" w:rsidP="00356E0F">
      <w:pPr>
        <w:numPr>
          <w:ilvl w:val="0"/>
          <w:numId w:val="9"/>
        </w:numPr>
        <w:spacing w:before="120" w:line="360" w:lineRule="auto"/>
        <w:ind w:left="567" w:hanging="567"/>
        <w:contextualSpacing/>
        <w:jc w:val="both"/>
        <w:rPr>
          <w:rFonts w:eastAsia="Arial"/>
          <w:sz w:val="21"/>
          <w:szCs w:val="21"/>
          <w:lang w:val="vi-VN"/>
        </w:rPr>
      </w:pPr>
      <w:r w:rsidRPr="00356E0F">
        <w:rPr>
          <w:rFonts w:eastAsia="Arial"/>
          <w:sz w:val="21"/>
          <w:szCs w:val="21"/>
          <w:lang w:val="vi-VN"/>
        </w:rPr>
        <w:t xml:space="preserve">Nguyễn Văn Dung, Nguyễn Thị Liễu, Nguyễn Minh Hạnh và CS (2013), </w:t>
      </w:r>
      <w:r w:rsidRPr="00356E0F">
        <w:rPr>
          <w:rFonts w:eastAsia="Arial"/>
          <w:i/>
          <w:sz w:val="21"/>
          <w:szCs w:val="21"/>
          <w:lang w:val="vi-VN"/>
        </w:rPr>
        <w:t>Nhu cầu và thực trạng chăm sóc sức khỏe của người nhiễm HIV/AIDS đang điều trị ARV tại thành phố Hà Nội</w:t>
      </w:r>
      <w:r w:rsidRPr="00356E0F">
        <w:rPr>
          <w:rFonts w:eastAsia="Arial"/>
          <w:sz w:val="21"/>
          <w:szCs w:val="21"/>
          <w:lang w:val="vi-VN"/>
        </w:rPr>
        <w:t>, Tạp chí Y học thực hành, tập 878, số 8, tr 80</w:t>
      </w:r>
    </w:p>
    <w:p w:rsidR="00356E0F" w:rsidRPr="00356E0F" w:rsidRDefault="00356E0F" w:rsidP="00356E0F">
      <w:pPr>
        <w:numPr>
          <w:ilvl w:val="0"/>
          <w:numId w:val="9"/>
        </w:numPr>
        <w:spacing w:before="120" w:line="360" w:lineRule="auto"/>
        <w:ind w:left="567" w:hanging="567"/>
        <w:contextualSpacing/>
        <w:jc w:val="both"/>
        <w:rPr>
          <w:sz w:val="21"/>
          <w:szCs w:val="21"/>
          <w:lang w:val="vi-VN"/>
        </w:rPr>
      </w:pPr>
      <w:r w:rsidRPr="00356E0F">
        <w:rPr>
          <w:rFonts w:eastAsia="Arial"/>
          <w:sz w:val="21"/>
          <w:szCs w:val="21"/>
          <w:lang w:val="vi-VN"/>
        </w:rPr>
        <w:t>Nguyễn</w:t>
      </w:r>
      <w:r w:rsidRPr="00356E0F">
        <w:rPr>
          <w:sz w:val="21"/>
          <w:szCs w:val="21"/>
          <w:lang w:val="vi-VN"/>
        </w:rPr>
        <w:t xml:space="preserve">  Khắc Hiền, Nguyễn Thị Liễu, Lê Thu Nga và CS (2016). Hiệu quả hỗ trợ thẻ bảo hiểm y tế cho bệnh nhân đang điều trị ARV ngoại trú tại Trung tâm y tế quận Thanh Xuân, Hà Nội, Tạp chí Y học thực hành, số 5/2016, tr159 – 161</w:t>
      </w:r>
    </w:p>
    <w:p w:rsidR="009824C8" w:rsidRPr="00356E0F" w:rsidRDefault="009824C8" w:rsidP="00793D23">
      <w:pPr>
        <w:pStyle w:val="ListParagraph"/>
        <w:spacing w:before="80" w:after="0" w:line="312" w:lineRule="auto"/>
        <w:ind w:left="378" w:hanging="378"/>
        <w:jc w:val="both"/>
        <w:rPr>
          <w:sz w:val="21"/>
          <w:szCs w:val="21"/>
          <w:lang w:val="sv-SE"/>
        </w:rPr>
      </w:pPr>
    </w:p>
    <w:sectPr w:rsidR="009824C8" w:rsidRPr="00356E0F" w:rsidSect="00991D83">
      <w:headerReference w:type="default" r:id="rId15"/>
      <w:pgSz w:w="8420" w:h="11907" w:orient="landscape" w:code="9"/>
      <w:pgMar w:top="1021" w:right="1021" w:bottom="1021" w:left="1021" w:header="51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D4C" w:rsidRDefault="00180D4C" w:rsidP="00AE2897">
      <w:r>
        <w:separator/>
      </w:r>
    </w:p>
  </w:endnote>
  <w:endnote w:type="continuationSeparator" w:id="1">
    <w:p w:rsidR="00180D4C" w:rsidRDefault="00180D4C" w:rsidP="00AE2897">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PalatinoLinotype,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D4C" w:rsidRDefault="00180D4C" w:rsidP="00AE2897">
      <w:r>
        <w:separator/>
      </w:r>
    </w:p>
  </w:footnote>
  <w:footnote w:type="continuationSeparator" w:id="1">
    <w:p w:rsidR="00180D4C" w:rsidRDefault="00180D4C" w:rsidP="00AE2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455625"/>
      <w:docPartObj>
        <w:docPartGallery w:val="Page Numbers (Top of Page)"/>
        <w:docPartUnique/>
      </w:docPartObj>
    </w:sdtPr>
    <w:sdtEndPr>
      <w:rPr>
        <w:noProof/>
        <w:sz w:val="21"/>
        <w:szCs w:val="21"/>
      </w:rPr>
    </w:sdtEndPr>
    <w:sdtContent>
      <w:p w:rsidR="004D59B9" w:rsidRPr="00991D83" w:rsidRDefault="004D59B9">
        <w:pPr>
          <w:pStyle w:val="Header"/>
          <w:jc w:val="center"/>
          <w:rPr>
            <w:sz w:val="21"/>
            <w:szCs w:val="21"/>
          </w:rPr>
        </w:pPr>
        <w:r w:rsidRPr="00991D83">
          <w:rPr>
            <w:sz w:val="21"/>
            <w:szCs w:val="21"/>
          </w:rPr>
          <w:fldChar w:fldCharType="begin"/>
        </w:r>
        <w:r w:rsidRPr="00991D83">
          <w:rPr>
            <w:sz w:val="21"/>
            <w:szCs w:val="21"/>
          </w:rPr>
          <w:instrText xml:space="preserve"> PAGE   \* MERGEFORMAT </w:instrText>
        </w:r>
        <w:r w:rsidRPr="00991D83">
          <w:rPr>
            <w:sz w:val="21"/>
            <w:szCs w:val="21"/>
          </w:rPr>
          <w:fldChar w:fldCharType="separate"/>
        </w:r>
        <w:r w:rsidR="00A01E8B">
          <w:rPr>
            <w:noProof/>
            <w:sz w:val="21"/>
            <w:szCs w:val="21"/>
          </w:rPr>
          <w:t>26</w:t>
        </w:r>
        <w:r w:rsidRPr="00991D83">
          <w:rPr>
            <w:noProof/>
            <w:sz w:val="21"/>
            <w:szCs w:val="21"/>
          </w:rPr>
          <w:fldChar w:fldCharType="end"/>
        </w:r>
      </w:p>
    </w:sdtContent>
  </w:sdt>
  <w:p w:rsidR="004D59B9" w:rsidRDefault="004D59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950"/>
    <w:multiLevelType w:val="hybridMultilevel"/>
    <w:tmpl w:val="2428858C"/>
    <w:lvl w:ilvl="0" w:tplc="BA96C04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42A56"/>
    <w:multiLevelType w:val="multilevel"/>
    <w:tmpl w:val="927E63A6"/>
    <w:lvl w:ilvl="0">
      <w:start w:val="1"/>
      <w:numFmt w:val="decimal"/>
      <w:lvlText w:val="%1."/>
      <w:lvlJc w:val="left"/>
      <w:pPr>
        <w:ind w:left="390" w:hanging="390"/>
      </w:pPr>
      <w:rPr>
        <w:rFonts w:hint="default"/>
      </w:rPr>
    </w:lvl>
    <w:lvl w:ilvl="1">
      <w:start w:val="1"/>
      <w:numFmt w:val="decimal"/>
      <w:pStyle w:val="02"/>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FC739F8"/>
    <w:multiLevelType w:val="hybridMultilevel"/>
    <w:tmpl w:val="CD1C5DE0"/>
    <w:lvl w:ilvl="0" w:tplc="BEA2DD1A">
      <w:start w:val="1"/>
      <w:numFmt w:val="decimal"/>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62F631B"/>
    <w:multiLevelType w:val="multilevel"/>
    <w:tmpl w:val="05A018B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pStyle w:val="Style2"/>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409B2B37"/>
    <w:multiLevelType w:val="hybridMultilevel"/>
    <w:tmpl w:val="D010ACB4"/>
    <w:lvl w:ilvl="0" w:tplc="9F38ACA4">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3C54F0"/>
    <w:multiLevelType w:val="multilevel"/>
    <w:tmpl w:val="8E7A4702"/>
    <w:lvl w:ilvl="0">
      <w:start w:val="1"/>
      <w:numFmt w:val="decimal"/>
      <w:lvlText w:val="%1."/>
      <w:lvlJc w:val="left"/>
      <w:pPr>
        <w:ind w:left="502" w:hanging="360"/>
      </w:pPr>
      <w:rPr>
        <w:rFonts w:hint="default"/>
      </w:rPr>
    </w:lvl>
    <w:lvl w:ilvl="1">
      <w:start w:val="4"/>
      <w:numFmt w:val="decimal"/>
      <w:isLgl/>
      <w:lvlText w:val="%1.%2."/>
      <w:lvlJc w:val="left"/>
      <w:pPr>
        <w:ind w:left="862" w:hanging="720"/>
      </w:pPr>
      <w:rPr>
        <w:rFonts w:hint="default"/>
        <w:sz w:val="24"/>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1222" w:hanging="1080"/>
      </w:pPr>
      <w:rPr>
        <w:rFonts w:hint="default"/>
        <w:sz w:val="24"/>
      </w:rPr>
    </w:lvl>
    <w:lvl w:ilvl="4">
      <w:start w:val="1"/>
      <w:numFmt w:val="decimal"/>
      <w:isLgl/>
      <w:lvlText w:val="%1.%2.%3.%4.%5."/>
      <w:lvlJc w:val="left"/>
      <w:pPr>
        <w:ind w:left="1222" w:hanging="1080"/>
      </w:pPr>
      <w:rPr>
        <w:rFonts w:hint="default"/>
        <w:sz w:val="24"/>
      </w:rPr>
    </w:lvl>
    <w:lvl w:ilvl="5">
      <w:start w:val="1"/>
      <w:numFmt w:val="decimal"/>
      <w:isLgl/>
      <w:lvlText w:val="%1.%2.%3.%4.%5.%6."/>
      <w:lvlJc w:val="left"/>
      <w:pPr>
        <w:ind w:left="1582" w:hanging="1440"/>
      </w:pPr>
      <w:rPr>
        <w:rFonts w:hint="default"/>
        <w:sz w:val="24"/>
      </w:rPr>
    </w:lvl>
    <w:lvl w:ilvl="6">
      <w:start w:val="1"/>
      <w:numFmt w:val="decimal"/>
      <w:isLgl/>
      <w:lvlText w:val="%1.%2.%3.%4.%5.%6.%7."/>
      <w:lvlJc w:val="left"/>
      <w:pPr>
        <w:ind w:left="1582" w:hanging="1440"/>
      </w:pPr>
      <w:rPr>
        <w:rFonts w:hint="default"/>
        <w:sz w:val="24"/>
      </w:rPr>
    </w:lvl>
    <w:lvl w:ilvl="7">
      <w:start w:val="1"/>
      <w:numFmt w:val="decimal"/>
      <w:isLgl/>
      <w:lvlText w:val="%1.%2.%3.%4.%5.%6.%7.%8."/>
      <w:lvlJc w:val="left"/>
      <w:pPr>
        <w:ind w:left="1942" w:hanging="1800"/>
      </w:pPr>
      <w:rPr>
        <w:rFonts w:hint="default"/>
        <w:sz w:val="24"/>
      </w:rPr>
    </w:lvl>
    <w:lvl w:ilvl="8">
      <w:start w:val="1"/>
      <w:numFmt w:val="decimal"/>
      <w:isLgl/>
      <w:lvlText w:val="%1.%2.%3.%4.%5.%6.%7.%8.%9."/>
      <w:lvlJc w:val="left"/>
      <w:pPr>
        <w:ind w:left="1942" w:hanging="1800"/>
      </w:pPr>
      <w:rPr>
        <w:rFonts w:hint="default"/>
        <w:sz w:val="24"/>
      </w:rPr>
    </w:lvl>
  </w:abstractNum>
  <w:abstractNum w:abstractNumId="6">
    <w:nsid w:val="4AF2658B"/>
    <w:multiLevelType w:val="hybridMultilevel"/>
    <w:tmpl w:val="C90EBBAA"/>
    <w:lvl w:ilvl="0" w:tplc="07D6EE0C">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F43AF0"/>
    <w:multiLevelType w:val="hybridMultilevel"/>
    <w:tmpl w:val="5A3AF288"/>
    <w:lvl w:ilvl="0" w:tplc="CD608F56">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328E5"/>
    <w:multiLevelType w:val="hybridMultilevel"/>
    <w:tmpl w:val="A1B2C140"/>
    <w:lvl w:ilvl="0" w:tplc="C7C67BE0">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7"/>
  </w:num>
  <w:num w:numId="6">
    <w:abstractNumId w:val="8"/>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defaultTabStop w:val="720"/>
  <w:characterSpacingControl w:val="doNotCompress"/>
  <w:printTwoOnOne/>
  <w:footnotePr>
    <w:footnote w:id="0"/>
    <w:footnote w:id="1"/>
  </w:footnotePr>
  <w:endnotePr>
    <w:endnote w:id="0"/>
    <w:endnote w:id="1"/>
  </w:endnotePr>
  <w:compat/>
  <w:rsids>
    <w:rsidRoot w:val="00AE2897"/>
    <w:rsid w:val="00030BD2"/>
    <w:rsid w:val="000573AC"/>
    <w:rsid w:val="000F4EFF"/>
    <w:rsid w:val="001237F1"/>
    <w:rsid w:val="00127C84"/>
    <w:rsid w:val="00175A60"/>
    <w:rsid w:val="00180D4C"/>
    <w:rsid w:val="001D5966"/>
    <w:rsid w:val="001E755F"/>
    <w:rsid w:val="00216243"/>
    <w:rsid w:val="002253B5"/>
    <w:rsid w:val="0023033E"/>
    <w:rsid w:val="00250095"/>
    <w:rsid w:val="002A0623"/>
    <w:rsid w:val="002D76EB"/>
    <w:rsid w:val="0035538D"/>
    <w:rsid w:val="00355661"/>
    <w:rsid w:val="00356E0F"/>
    <w:rsid w:val="00423C3A"/>
    <w:rsid w:val="004D59B9"/>
    <w:rsid w:val="004E60CB"/>
    <w:rsid w:val="00513C38"/>
    <w:rsid w:val="005409C1"/>
    <w:rsid w:val="00543FA7"/>
    <w:rsid w:val="00587AE5"/>
    <w:rsid w:val="0060304A"/>
    <w:rsid w:val="00610D86"/>
    <w:rsid w:val="0061232E"/>
    <w:rsid w:val="006353CB"/>
    <w:rsid w:val="006714EE"/>
    <w:rsid w:val="006826ED"/>
    <w:rsid w:val="00693B49"/>
    <w:rsid w:val="00696140"/>
    <w:rsid w:val="006A12EA"/>
    <w:rsid w:val="00710CE5"/>
    <w:rsid w:val="00725D8A"/>
    <w:rsid w:val="00736187"/>
    <w:rsid w:val="007374C4"/>
    <w:rsid w:val="00793D23"/>
    <w:rsid w:val="008111E5"/>
    <w:rsid w:val="00825731"/>
    <w:rsid w:val="00832DD9"/>
    <w:rsid w:val="008A3909"/>
    <w:rsid w:val="008B730F"/>
    <w:rsid w:val="008F0DD5"/>
    <w:rsid w:val="009506DB"/>
    <w:rsid w:val="00965011"/>
    <w:rsid w:val="009824C8"/>
    <w:rsid w:val="009910BA"/>
    <w:rsid w:val="00991D83"/>
    <w:rsid w:val="009B00BA"/>
    <w:rsid w:val="009B0C96"/>
    <w:rsid w:val="00A01E8B"/>
    <w:rsid w:val="00A33A07"/>
    <w:rsid w:val="00A977D2"/>
    <w:rsid w:val="00AC5FA1"/>
    <w:rsid w:val="00AE1279"/>
    <w:rsid w:val="00AE2897"/>
    <w:rsid w:val="00AE72A7"/>
    <w:rsid w:val="00AF4065"/>
    <w:rsid w:val="00AF7D35"/>
    <w:rsid w:val="00B80DD8"/>
    <w:rsid w:val="00BB344D"/>
    <w:rsid w:val="00BB3890"/>
    <w:rsid w:val="00BB749A"/>
    <w:rsid w:val="00BF3ACB"/>
    <w:rsid w:val="00C15B1A"/>
    <w:rsid w:val="00C16795"/>
    <w:rsid w:val="00C74386"/>
    <w:rsid w:val="00CA376B"/>
    <w:rsid w:val="00CC416F"/>
    <w:rsid w:val="00CD7D17"/>
    <w:rsid w:val="00D42E9A"/>
    <w:rsid w:val="00D4495D"/>
    <w:rsid w:val="00D54FF8"/>
    <w:rsid w:val="00D60809"/>
    <w:rsid w:val="00D67AB4"/>
    <w:rsid w:val="00D744C9"/>
    <w:rsid w:val="00E21B37"/>
    <w:rsid w:val="00E352E2"/>
    <w:rsid w:val="00E52E76"/>
    <w:rsid w:val="00EA6E02"/>
    <w:rsid w:val="00ED4836"/>
    <w:rsid w:val="00EE1027"/>
    <w:rsid w:val="00F01D21"/>
    <w:rsid w:val="00F26007"/>
    <w:rsid w:val="00FA5F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AutoShape 128"/>
        <o:r id="V:Rule5" type="connector" idref="#AutoShape 127"/>
        <o:r id="V:Rule6" type="connector" idref="#AutoShape 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9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356E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E2897"/>
    <w:pPr>
      <w:keepNext/>
      <w:spacing w:line="360" w:lineRule="auto"/>
      <w:jc w:val="both"/>
      <w:outlineLvl w:val="1"/>
    </w:pPr>
    <w:rPr>
      <w:b/>
      <w:bCs/>
      <w:iCs/>
      <w:sz w:val="28"/>
      <w:szCs w:val="28"/>
    </w:rPr>
  </w:style>
  <w:style w:type="paragraph" w:styleId="Heading3">
    <w:name w:val="heading 3"/>
    <w:basedOn w:val="Normal"/>
    <w:next w:val="Normal"/>
    <w:link w:val="Heading3Char"/>
    <w:uiPriority w:val="9"/>
    <w:semiHidden/>
    <w:unhideWhenUsed/>
    <w:qFormat/>
    <w:rsid w:val="00AE28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qFormat/>
    <w:rsid w:val="00AE2897"/>
    <w:pPr>
      <w:keepNext/>
      <w:tabs>
        <w:tab w:val="num" w:pos="2160"/>
      </w:tabs>
      <w:spacing w:before="120" w:after="120" w:line="360" w:lineRule="auto"/>
      <w:ind w:firstLine="720"/>
      <w:jc w:val="both"/>
      <w:outlineLvl w:val="2"/>
    </w:pPr>
    <w:rPr>
      <w:b/>
      <w:bCs/>
      <w:i/>
      <w:iCs/>
      <w:sz w:val="28"/>
      <w:szCs w:val="20"/>
      <w:lang w:val="vi-VN" w:eastAsia="en-SG"/>
    </w:rPr>
  </w:style>
  <w:style w:type="paragraph" w:styleId="ListParagraph">
    <w:name w:val="List Paragraph"/>
    <w:basedOn w:val="Normal"/>
    <w:uiPriority w:val="34"/>
    <w:qFormat/>
    <w:rsid w:val="00AE2897"/>
    <w:pPr>
      <w:spacing w:after="200" w:line="276" w:lineRule="auto"/>
      <w:ind w:left="720"/>
      <w:contextualSpacing/>
    </w:pPr>
    <w:rPr>
      <w:rFonts w:ascii="Calibri" w:eastAsia="Calibri" w:hAnsi="Calibri"/>
      <w:sz w:val="22"/>
      <w:szCs w:val="22"/>
    </w:rPr>
  </w:style>
  <w:style w:type="paragraph" w:customStyle="1" w:styleId="10">
    <w:name w:val="10"/>
    <w:basedOn w:val="Normal"/>
    <w:qFormat/>
    <w:rsid w:val="00AE2897"/>
    <w:pPr>
      <w:keepNext/>
      <w:spacing w:before="120" w:line="360" w:lineRule="auto"/>
      <w:contextualSpacing/>
      <w:jc w:val="center"/>
      <w:outlineLvl w:val="0"/>
    </w:pPr>
    <w:rPr>
      <w:b/>
      <w:bCs/>
      <w:sz w:val="32"/>
    </w:rPr>
  </w:style>
  <w:style w:type="character" w:customStyle="1" w:styleId="Heading2Char">
    <w:name w:val="Heading 2 Char"/>
    <w:basedOn w:val="DefaultParagraphFont"/>
    <w:link w:val="Heading2"/>
    <w:rsid w:val="00AE2897"/>
    <w:rPr>
      <w:rFonts w:eastAsia="Times New Roman" w:cs="Times New Roman"/>
      <w:b/>
      <w:bCs/>
      <w:iCs/>
      <w:szCs w:val="28"/>
    </w:rPr>
  </w:style>
  <w:style w:type="paragraph" w:styleId="Title">
    <w:name w:val="Title"/>
    <w:basedOn w:val="Normal"/>
    <w:link w:val="TitleChar"/>
    <w:qFormat/>
    <w:rsid w:val="00AE2897"/>
    <w:pPr>
      <w:jc w:val="center"/>
    </w:pPr>
    <w:rPr>
      <w:b/>
      <w:i/>
      <w:szCs w:val="20"/>
    </w:rPr>
  </w:style>
  <w:style w:type="character" w:customStyle="1" w:styleId="TitleChar">
    <w:name w:val="Title Char"/>
    <w:basedOn w:val="DefaultParagraphFont"/>
    <w:link w:val="Title"/>
    <w:rsid w:val="00AE2897"/>
    <w:rPr>
      <w:rFonts w:eastAsia="Times New Roman" w:cs="Times New Roman"/>
      <w:b/>
      <w:i/>
      <w:sz w:val="24"/>
      <w:szCs w:val="20"/>
    </w:rPr>
  </w:style>
  <w:style w:type="paragraph" w:customStyle="1" w:styleId="20">
    <w:name w:val="20"/>
    <w:basedOn w:val="Heading2"/>
    <w:qFormat/>
    <w:rsid w:val="00AE2897"/>
  </w:style>
  <w:style w:type="paragraph" w:customStyle="1" w:styleId="30">
    <w:name w:val="30"/>
    <w:basedOn w:val="Heading3"/>
    <w:qFormat/>
    <w:rsid w:val="00AE2897"/>
    <w:pPr>
      <w:keepLines w:val="0"/>
      <w:spacing w:before="0" w:line="360" w:lineRule="auto"/>
      <w:jc w:val="both"/>
    </w:pPr>
    <w:rPr>
      <w:rFonts w:ascii="Times New Roman" w:eastAsia="Times New Roman" w:hAnsi="Times New Roman" w:cs="Times New Roman"/>
      <w:i/>
      <w:color w:val="auto"/>
      <w:sz w:val="28"/>
      <w:szCs w:val="26"/>
    </w:rPr>
  </w:style>
  <w:style w:type="paragraph" w:customStyle="1" w:styleId="02">
    <w:name w:val="02"/>
    <w:basedOn w:val="Heading2"/>
    <w:qFormat/>
    <w:rsid w:val="00AE2897"/>
    <w:pPr>
      <w:keepLines/>
      <w:numPr>
        <w:ilvl w:val="1"/>
        <w:numId w:val="2"/>
      </w:numPr>
      <w:ind w:left="0" w:firstLine="0"/>
      <w:jc w:val="left"/>
    </w:pPr>
    <w:rPr>
      <w:iCs w:val="0"/>
      <w:lang w:val="vi-VN"/>
    </w:rPr>
  </w:style>
  <w:style w:type="paragraph" w:customStyle="1" w:styleId="03">
    <w:name w:val="03"/>
    <w:basedOn w:val="ListParagraph"/>
    <w:qFormat/>
    <w:rsid w:val="00AE2897"/>
    <w:pPr>
      <w:widowControl w:val="0"/>
      <w:spacing w:after="0"/>
      <w:ind w:left="0"/>
      <w:jc w:val="both"/>
      <w:outlineLvl w:val="2"/>
    </w:pPr>
    <w:rPr>
      <w:rFonts w:ascii="Times New Roman" w:hAnsi="Times New Roman"/>
      <w:b/>
      <w:i/>
      <w:sz w:val="28"/>
      <w:szCs w:val="28"/>
      <w:lang w:val="vi-VN"/>
    </w:rPr>
  </w:style>
  <w:style w:type="paragraph" w:customStyle="1" w:styleId="04">
    <w:name w:val="04"/>
    <w:basedOn w:val="Normal"/>
    <w:qFormat/>
    <w:rsid w:val="00AE2897"/>
    <w:pPr>
      <w:spacing w:line="360" w:lineRule="auto"/>
    </w:pPr>
    <w:rPr>
      <w:rFonts w:eastAsia="Calibri"/>
      <w:b/>
      <w:i/>
      <w:sz w:val="28"/>
      <w:szCs w:val="28"/>
    </w:rPr>
  </w:style>
  <w:style w:type="character" w:customStyle="1" w:styleId="Heading3Char">
    <w:name w:val="Heading 3 Char"/>
    <w:basedOn w:val="DefaultParagraphFont"/>
    <w:link w:val="Heading3"/>
    <w:uiPriority w:val="9"/>
    <w:semiHidden/>
    <w:rsid w:val="00AE2897"/>
    <w:rPr>
      <w:rFonts w:asciiTheme="majorHAnsi" w:eastAsiaTheme="majorEastAsia" w:hAnsiTheme="majorHAnsi" w:cstheme="majorBidi"/>
      <w:b/>
      <w:bCs/>
      <w:color w:val="4F81BD" w:themeColor="accent1"/>
      <w:sz w:val="24"/>
      <w:szCs w:val="24"/>
    </w:rPr>
  </w:style>
  <w:style w:type="paragraph" w:styleId="BodyText">
    <w:name w:val="Body Text"/>
    <w:aliases w:val="JSI Body Text,DBL body"/>
    <w:basedOn w:val="Normal"/>
    <w:link w:val="BodyTextChar"/>
    <w:rsid w:val="00AE2897"/>
    <w:pPr>
      <w:spacing w:after="120"/>
    </w:pPr>
  </w:style>
  <w:style w:type="character" w:customStyle="1" w:styleId="BodyTextChar">
    <w:name w:val="Body Text Char"/>
    <w:aliases w:val="JSI Body Text Char,DBL body Char"/>
    <w:basedOn w:val="DefaultParagraphFont"/>
    <w:link w:val="BodyText"/>
    <w:rsid w:val="00AE2897"/>
    <w:rPr>
      <w:rFonts w:eastAsia="Times New Roman" w:cs="Times New Roman"/>
      <w:sz w:val="24"/>
      <w:szCs w:val="24"/>
    </w:rPr>
  </w:style>
  <w:style w:type="paragraph" w:styleId="Header">
    <w:name w:val="header"/>
    <w:basedOn w:val="Normal"/>
    <w:link w:val="HeaderChar"/>
    <w:uiPriority w:val="99"/>
    <w:unhideWhenUsed/>
    <w:rsid w:val="00AE2897"/>
    <w:pPr>
      <w:tabs>
        <w:tab w:val="center" w:pos="4680"/>
        <w:tab w:val="right" w:pos="9360"/>
      </w:tabs>
    </w:pPr>
  </w:style>
  <w:style w:type="character" w:customStyle="1" w:styleId="HeaderChar">
    <w:name w:val="Header Char"/>
    <w:basedOn w:val="DefaultParagraphFont"/>
    <w:link w:val="Header"/>
    <w:uiPriority w:val="99"/>
    <w:rsid w:val="00AE2897"/>
    <w:rPr>
      <w:rFonts w:eastAsia="Times New Roman" w:cs="Times New Roman"/>
      <w:sz w:val="24"/>
      <w:szCs w:val="24"/>
    </w:rPr>
  </w:style>
  <w:style w:type="paragraph" w:styleId="Footer">
    <w:name w:val="footer"/>
    <w:basedOn w:val="Normal"/>
    <w:link w:val="FooterChar"/>
    <w:uiPriority w:val="99"/>
    <w:unhideWhenUsed/>
    <w:rsid w:val="00AE2897"/>
    <w:pPr>
      <w:tabs>
        <w:tab w:val="center" w:pos="4680"/>
        <w:tab w:val="right" w:pos="9360"/>
      </w:tabs>
    </w:pPr>
  </w:style>
  <w:style w:type="character" w:customStyle="1" w:styleId="FooterChar">
    <w:name w:val="Footer Char"/>
    <w:basedOn w:val="DefaultParagraphFont"/>
    <w:link w:val="Footer"/>
    <w:uiPriority w:val="99"/>
    <w:rsid w:val="00AE2897"/>
    <w:rPr>
      <w:rFonts w:eastAsia="Times New Roman" w:cs="Times New Roman"/>
      <w:sz w:val="24"/>
      <w:szCs w:val="24"/>
    </w:rPr>
  </w:style>
  <w:style w:type="paragraph" w:customStyle="1" w:styleId="Style2">
    <w:name w:val="Style2"/>
    <w:basedOn w:val="Heading3"/>
    <w:qFormat/>
    <w:rsid w:val="002A0623"/>
    <w:pPr>
      <w:keepLines w:val="0"/>
      <w:numPr>
        <w:ilvl w:val="2"/>
        <w:numId w:val="3"/>
      </w:numPr>
      <w:tabs>
        <w:tab w:val="left" w:pos="0"/>
        <w:tab w:val="left" w:pos="1170"/>
        <w:tab w:val="left" w:pos="1260"/>
      </w:tabs>
      <w:spacing w:before="0" w:after="120" w:line="360" w:lineRule="auto"/>
      <w:jc w:val="both"/>
    </w:pPr>
    <w:rPr>
      <w:rFonts w:ascii="Times New Roman" w:eastAsia="Times New Roman" w:hAnsi="Times New Roman" w:cs="Times New Roman"/>
      <w:bCs w:val="0"/>
      <w:color w:val="auto"/>
      <w:sz w:val="28"/>
      <w:szCs w:val="28"/>
    </w:rPr>
  </w:style>
  <w:style w:type="paragraph" w:customStyle="1" w:styleId="Bd">
    <w:name w:val="Bd"/>
    <w:basedOn w:val="Normal"/>
    <w:qFormat/>
    <w:rsid w:val="00A33A07"/>
    <w:pPr>
      <w:tabs>
        <w:tab w:val="center" w:pos="5040"/>
        <w:tab w:val="left" w:pos="7701"/>
      </w:tabs>
      <w:spacing w:line="360" w:lineRule="auto"/>
      <w:jc w:val="center"/>
      <w:outlineLvl w:val="4"/>
    </w:pPr>
    <w:rPr>
      <w:i/>
      <w:sz w:val="28"/>
      <w:szCs w:val="28"/>
    </w:rPr>
  </w:style>
  <w:style w:type="paragraph" w:styleId="Caption">
    <w:name w:val="caption"/>
    <w:basedOn w:val="Normal"/>
    <w:next w:val="Normal"/>
    <w:uiPriority w:val="35"/>
    <w:unhideWhenUsed/>
    <w:qFormat/>
    <w:rsid w:val="00A33A07"/>
    <w:pPr>
      <w:spacing w:after="200" w:line="276" w:lineRule="auto"/>
    </w:pPr>
    <w:rPr>
      <w:rFonts w:ascii="Calibri" w:eastAsia="Calibri" w:hAnsi="Calibri"/>
      <w:b/>
      <w:bCs/>
      <w:sz w:val="20"/>
      <w:szCs w:val="20"/>
    </w:rPr>
  </w:style>
  <w:style w:type="paragraph" w:styleId="BalloonText">
    <w:name w:val="Balloon Text"/>
    <w:basedOn w:val="Normal"/>
    <w:link w:val="BalloonTextChar"/>
    <w:uiPriority w:val="99"/>
    <w:semiHidden/>
    <w:unhideWhenUsed/>
    <w:rsid w:val="00A33A07"/>
    <w:rPr>
      <w:rFonts w:ascii="Tahoma" w:hAnsi="Tahoma" w:cs="Tahoma"/>
      <w:sz w:val="16"/>
      <w:szCs w:val="16"/>
    </w:rPr>
  </w:style>
  <w:style w:type="character" w:customStyle="1" w:styleId="BalloonTextChar">
    <w:name w:val="Balloon Text Char"/>
    <w:basedOn w:val="DefaultParagraphFont"/>
    <w:link w:val="BalloonText"/>
    <w:uiPriority w:val="99"/>
    <w:semiHidden/>
    <w:rsid w:val="00A33A07"/>
    <w:rPr>
      <w:rFonts w:ascii="Tahoma" w:eastAsia="Times New Roman" w:hAnsi="Tahoma" w:cs="Tahoma"/>
      <w:sz w:val="16"/>
      <w:szCs w:val="16"/>
    </w:rPr>
  </w:style>
  <w:style w:type="table" w:styleId="TableGrid">
    <w:name w:val="Table Grid"/>
    <w:basedOn w:val="TableNormal"/>
    <w:uiPriority w:val="59"/>
    <w:rsid w:val="001E75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1"/>
    <w:basedOn w:val="Heading1"/>
    <w:qFormat/>
    <w:rsid w:val="00356E0F"/>
    <w:pPr>
      <w:spacing w:before="0" w:line="360" w:lineRule="auto"/>
      <w:jc w:val="center"/>
    </w:pPr>
    <w:rPr>
      <w:rFonts w:ascii="Times New Roman" w:eastAsia="Times New Roman" w:hAnsi="Times New Roman" w:cs="Times New Roman"/>
      <w:color w:val="auto"/>
      <w:sz w:val="32"/>
    </w:rPr>
  </w:style>
  <w:style w:type="character" w:customStyle="1" w:styleId="Heading1Char">
    <w:name w:val="Heading 1 Char"/>
    <w:basedOn w:val="DefaultParagraphFont"/>
    <w:link w:val="Heading1"/>
    <w:uiPriority w:val="9"/>
    <w:rsid w:val="00356E0F"/>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
          <c:y val="0.12996775906790006"/>
          <c:w val="0.97841264564279129"/>
          <c:h val="0.58356326493989541"/>
        </c:manualLayout>
      </c:layout>
      <c:bar3DChart>
        <c:barDir val="col"/>
        <c:grouping val="clustered"/>
        <c:ser>
          <c:idx val="0"/>
          <c:order val="0"/>
          <c:tx>
            <c:strRef>
              <c:f>Sheet1!$B$1</c:f>
              <c:strCache>
                <c:ptCount val="1"/>
                <c:pt idx="0">
                  <c:v>Trước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Sheet1!$A$2:$A$7</c:f>
              <c:strCache>
                <c:ptCount val="6"/>
                <c:pt idx="0">
                  <c:v>Kiến thức về HIV/AIDS</c:v>
                </c:pt>
                <c:pt idx="1">
                  <c:v>Kiến thức về điều trị ARV</c:v>
                </c:pt>
                <c:pt idx="2">
                  <c:v>Kiến thức về bệnh NTCH</c:v>
                </c:pt>
                <c:pt idx="3">
                  <c:v>Kiến thức về tuân thủ điều trị ARV</c:v>
                </c:pt>
                <c:pt idx="4">
                  <c:v>Kiến thức về BHYT</c:v>
                </c:pt>
                <c:pt idx="5">
                  <c:v>Kiến thức về chính sách liên quan đến HIV</c:v>
                </c:pt>
              </c:strCache>
            </c:strRef>
          </c:cat>
          <c:val>
            <c:numRef>
              <c:f>Sheet1!$B$2:$B$7</c:f>
              <c:numCache>
                <c:formatCode>General</c:formatCode>
                <c:ptCount val="6"/>
                <c:pt idx="0">
                  <c:v>74.5</c:v>
                </c:pt>
                <c:pt idx="1">
                  <c:v>67.2</c:v>
                </c:pt>
                <c:pt idx="2">
                  <c:v>50.9</c:v>
                </c:pt>
                <c:pt idx="3">
                  <c:v>35.5</c:v>
                </c:pt>
                <c:pt idx="4">
                  <c:v>17.3</c:v>
                </c:pt>
                <c:pt idx="5">
                  <c:v>10.9</c:v>
                </c:pt>
              </c:numCache>
            </c:numRef>
          </c:val>
        </c:ser>
        <c:ser>
          <c:idx val="1"/>
          <c:order val="1"/>
          <c:tx>
            <c:strRef>
              <c:f>Sheet1!$C$1</c:f>
              <c:strCache>
                <c:ptCount val="1"/>
                <c:pt idx="0">
                  <c:v>Sau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Sheet1!$A$2:$A$7</c:f>
              <c:strCache>
                <c:ptCount val="6"/>
                <c:pt idx="0">
                  <c:v>Kiến thức về HIV/AIDS</c:v>
                </c:pt>
                <c:pt idx="1">
                  <c:v>Kiến thức về điều trị ARV</c:v>
                </c:pt>
                <c:pt idx="2">
                  <c:v>Kiến thức về bệnh NTCH</c:v>
                </c:pt>
                <c:pt idx="3">
                  <c:v>Kiến thức về tuân thủ điều trị ARV</c:v>
                </c:pt>
                <c:pt idx="4">
                  <c:v>Kiến thức về BHYT</c:v>
                </c:pt>
                <c:pt idx="5">
                  <c:v>Kiến thức về chính sách liên quan đến HIV</c:v>
                </c:pt>
              </c:strCache>
            </c:strRef>
          </c:cat>
          <c:val>
            <c:numRef>
              <c:f>Sheet1!$C$2:$C$7</c:f>
              <c:numCache>
                <c:formatCode>General</c:formatCode>
                <c:ptCount val="6"/>
                <c:pt idx="0">
                  <c:v>98.1</c:v>
                </c:pt>
                <c:pt idx="1">
                  <c:v>89</c:v>
                </c:pt>
                <c:pt idx="2">
                  <c:v>92.7</c:v>
                </c:pt>
                <c:pt idx="3">
                  <c:v>95.5</c:v>
                </c:pt>
                <c:pt idx="4">
                  <c:v>91.8</c:v>
                </c:pt>
                <c:pt idx="5">
                  <c:v>62.7</c:v>
                </c:pt>
              </c:numCache>
            </c:numRef>
          </c:val>
        </c:ser>
        <c:shape val="box"/>
        <c:axId val="168039552"/>
        <c:axId val="168041088"/>
        <c:axId val="0"/>
      </c:bar3DChart>
      <c:catAx>
        <c:axId val="168039552"/>
        <c:scaling>
          <c:orientation val="minMax"/>
        </c:scaling>
        <c:axPos val="b"/>
        <c:numFmt formatCode="General" sourceLinked="1"/>
        <c:majorTickMark val="none"/>
        <c:tickLblPos val="nextTo"/>
        <c:txPr>
          <a:bodyPr rot="0" vert="horz"/>
          <a:lstStyle/>
          <a:p>
            <a:pPr>
              <a:defRPr sz="800"/>
            </a:pPr>
            <a:endParaRPr lang="en-US"/>
          </a:p>
        </c:txPr>
        <c:crossAx val="168041088"/>
        <c:crosses val="autoZero"/>
        <c:auto val="1"/>
        <c:lblAlgn val="ctr"/>
        <c:lblOffset val="100"/>
      </c:catAx>
      <c:valAx>
        <c:axId val="168041088"/>
        <c:scaling>
          <c:orientation val="minMax"/>
        </c:scaling>
        <c:delete val="1"/>
        <c:axPos val="l"/>
        <c:numFmt formatCode="General" sourceLinked="1"/>
        <c:tickLblPos val="nextTo"/>
        <c:crossAx val="168039552"/>
        <c:crosses val="autoZero"/>
        <c:crossBetween val="between"/>
      </c:valAx>
      <c:spPr>
        <a:noFill/>
        <a:ln w="25319">
          <a:noFill/>
        </a:ln>
      </c:spPr>
    </c:plotArea>
    <c:legend>
      <c:legendPos val="t"/>
      <c:layout>
        <c:manualLayout>
          <c:xMode val="edge"/>
          <c:yMode val="edge"/>
          <c:x val="0.31102112508969687"/>
          <c:y val="3.3578429428452829E-2"/>
          <c:w val="0.44525833859447261"/>
          <c:h val="7.9591453628717834E-2"/>
        </c:manualLayout>
      </c:layout>
    </c:legend>
    <c:plotVisOnly val="1"/>
    <c:dispBlanksAs val="gap"/>
  </c:chart>
  <c:txPr>
    <a:bodyPr/>
    <a:lstStyle/>
    <a:p>
      <a:pPr>
        <a:defRPr sz="750" b="0" i="0" u="none" strike="noStrike" baseline="0">
          <a:solidFill>
            <a:srgbClr val="000000"/>
          </a:solidFill>
          <a:latin typeface="Times New Roman" pitchFamily="18" charset="0"/>
          <a:ea typeface="Calibri"/>
          <a:cs typeface="Times New Roman"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4.6590411872621841E-2"/>
          <c:y val="5.381442316347982E-2"/>
          <c:w val="0.93912395950506189"/>
          <c:h val="0.6124608893147756"/>
        </c:manualLayout>
      </c:layout>
      <c:bar3DChart>
        <c:barDir val="col"/>
        <c:grouping val="clustered"/>
        <c:ser>
          <c:idx val="0"/>
          <c:order val="0"/>
          <c:tx>
            <c:strRef>
              <c:f>Sheet1!$B$1</c:f>
              <c:strCache>
                <c:ptCount val="1"/>
                <c:pt idx="0">
                  <c:v>Trước can thiệp</c:v>
                </c:pt>
              </c:strCache>
            </c:strRef>
          </c:tx>
          <c:dLbls>
            <c:dLbl>
              <c:idx val="3"/>
              <c:layout>
                <c:manualLayout>
                  <c:x val="0"/>
                  <c:y val="-2.0170789943193549E-2"/>
                </c:manualLayout>
              </c:layout>
              <c:showVal val="1"/>
            </c:dLbl>
            <c:dLbl>
              <c:idx val="4"/>
              <c:layout>
                <c:manualLayout>
                  <c:x val="1.4285119741923017E-2"/>
                  <c:y val="-4.0341579886387098E-2"/>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Bệnh nhân đi khám 1 lần</c:v>
                </c:pt>
                <c:pt idx="1">
                  <c:v>Bệnh nhân đi khám 2 lần</c:v>
                </c:pt>
                <c:pt idx="2">
                  <c:v>Bệnh nhân đi khám 3 lần</c:v>
                </c:pt>
                <c:pt idx="3">
                  <c:v>Bệnh nhân đi khám ≥ 4 lần</c:v>
                </c:pt>
                <c:pt idx="4">
                  <c:v>Bệnh nhân chưa đi khám lần nào</c:v>
                </c:pt>
              </c:strCache>
            </c:strRef>
          </c:cat>
          <c:val>
            <c:numRef>
              <c:f>Sheet1!$B$2:$B$6</c:f>
              <c:numCache>
                <c:formatCode>General</c:formatCode>
                <c:ptCount val="5"/>
                <c:pt idx="0">
                  <c:v>50</c:v>
                </c:pt>
                <c:pt idx="1">
                  <c:v>16.399999999999999</c:v>
                </c:pt>
                <c:pt idx="2">
                  <c:v>7.2</c:v>
                </c:pt>
                <c:pt idx="3">
                  <c:v>1.8</c:v>
                </c:pt>
                <c:pt idx="4">
                  <c:v>24.5</c:v>
                </c:pt>
              </c:numCache>
            </c:numRef>
          </c:val>
        </c:ser>
        <c:ser>
          <c:idx val="1"/>
          <c:order val="1"/>
          <c:tx>
            <c:strRef>
              <c:f>Sheet1!$C$1</c:f>
              <c:strCache>
                <c:ptCount val="1"/>
                <c:pt idx="0">
                  <c:v>Sau can thiệp</c:v>
                </c:pt>
              </c:strCache>
            </c:strRef>
          </c:tx>
          <c:dLbls>
            <c:dLbl>
              <c:idx val="0"/>
              <c:layout>
                <c:manualLayout>
                  <c:x val="1.7142143690307601E-2"/>
                  <c:y val="-2.0170789943193549E-2"/>
                </c:manualLayout>
              </c:layout>
              <c:showVal val="1"/>
            </c:dLbl>
            <c:dLbl>
              <c:idx val="1"/>
              <c:layout>
                <c:manualLayout>
                  <c:x val="1.1428095793538423E-2"/>
                  <c:y val="-1.3447193295462458E-2"/>
                </c:manualLayout>
              </c:layout>
              <c:showVal val="1"/>
            </c:dLbl>
            <c:dLbl>
              <c:idx val="2"/>
              <c:layout>
                <c:manualLayout>
                  <c:x val="8.5710718451538007E-3"/>
                  <c:y val="-2.689438659092476E-2"/>
                </c:manualLayout>
              </c:layout>
              <c:showVal val="1"/>
            </c:dLbl>
            <c:dLbl>
              <c:idx val="3"/>
              <c:layout>
                <c:manualLayout>
                  <c:x val="1.4285119741923017E-2"/>
                  <c:y val="-3.3617983238655919E-2"/>
                </c:manualLayout>
              </c:layout>
              <c:showVal val="1"/>
            </c:dLbl>
            <c:dLbl>
              <c:idx val="4"/>
              <c:layout>
                <c:manualLayout>
                  <c:x val="1.9999167638692222E-2"/>
                  <c:y val="-4.0341579886387161E-2"/>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Bệnh nhân đi khám 1 lần</c:v>
                </c:pt>
                <c:pt idx="1">
                  <c:v>Bệnh nhân đi khám 2 lần</c:v>
                </c:pt>
                <c:pt idx="2">
                  <c:v>Bệnh nhân đi khám 3 lần</c:v>
                </c:pt>
                <c:pt idx="3">
                  <c:v>Bệnh nhân đi khám ≥ 4 lần</c:v>
                </c:pt>
                <c:pt idx="4">
                  <c:v>Bệnh nhân chưa đi khám lần nào</c:v>
                </c:pt>
              </c:strCache>
            </c:strRef>
          </c:cat>
          <c:val>
            <c:numRef>
              <c:f>Sheet1!$C$2:$C$6</c:f>
              <c:numCache>
                <c:formatCode>General</c:formatCode>
                <c:ptCount val="5"/>
                <c:pt idx="0">
                  <c:v>4.5</c:v>
                </c:pt>
                <c:pt idx="1">
                  <c:v>13.5</c:v>
                </c:pt>
                <c:pt idx="2">
                  <c:v>62.7</c:v>
                </c:pt>
                <c:pt idx="3">
                  <c:v>18.100000000000001</c:v>
                </c:pt>
                <c:pt idx="4">
                  <c:v>0.9</c:v>
                </c:pt>
              </c:numCache>
            </c:numRef>
          </c:val>
        </c:ser>
        <c:dLbls>
          <c:showVal val="1"/>
        </c:dLbls>
        <c:gapWidth val="75"/>
        <c:shape val="box"/>
        <c:axId val="168058880"/>
        <c:axId val="168060416"/>
        <c:axId val="0"/>
      </c:bar3DChart>
      <c:catAx>
        <c:axId val="168058880"/>
        <c:scaling>
          <c:orientation val="minMax"/>
        </c:scaling>
        <c:axPos val="b"/>
        <c:numFmt formatCode="General" sourceLinked="1"/>
        <c:majorTickMark val="none"/>
        <c:tickLblPos val="nextTo"/>
        <c:crossAx val="168060416"/>
        <c:crosses val="autoZero"/>
        <c:auto val="1"/>
        <c:lblAlgn val="ctr"/>
        <c:lblOffset val="100"/>
      </c:catAx>
      <c:valAx>
        <c:axId val="168060416"/>
        <c:scaling>
          <c:orientation val="minMax"/>
        </c:scaling>
        <c:axPos val="l"/>
        <c:numFmt formatCode="General" sourceLinked="1"/>
        <c:majorTickMark val="none"/>
        <c:tickLblPos val="nextTo"/>
        <c:crossAx val="168058880"/>
        <c:crosses val="autoZero"/>
        <c:crossBetween val="between"/>
      </c:valAx>
      <c:spPr>
        <a:noFill/>
        <a:ln w="25378">
          <a:noFill/>
        </a:ln>
      </c:spPr>
    </c:plotArea>
    <c:legend>
      <c:legendPos val="b"/>
      <c:layout>
        <c:manualLayout>
          <c:xMode val="edge"/>
          <c:yMode val="edge"/>
          <c:x val="0.29747198373071143"/>
          <c:y val="0.9006841444752155"/>
          <c:w val="0.37648556809221739"/>
          <c:h val="9.9315993159931712E-2"/>
        </c:manualLayout>
      </c:layout>
    </c:legend>
    <c:plotVisOnly val="1"/>
    <c:dispBlanksAs val="gap"/>
  </c:chart>
  <c:txPr>
    <a:bodyPr/>
    <a:lstStyle/>
    <a:p>
      <a:pPr>
        <a:defRPr sz="800">
          <a:latin typeface="Times New Roman" pitchFamily="18" charset="0"/>
          <a:cs typeface="Times New Roman"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
          <c:y val="4.7298252993834874E-2"/>
          <c:w val="0.96544969997410113"/>
          <c:h val="0.75018123570419692"/>
        </c:manualLayout>
      </c:layout>
      <c:bar3DChart>
        <c:barDir val="col"/>
        <c:grouping val="clustered"/>
        <c:ser>
          <c:idx val="0"/>
          <c:order val="0"/>
          <c:tx>
            <c:strRef>
              <c:f>Sheet1!$B$1</c:f>
              <c:strCache>
                <c:ptCount val="1"/>
                <c:pt idx="0">
                  <c:v>Trước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Sheet1!$A$2:$A$6</c:f>
              <c:strCache>
                <c:ptCount val="5"/>
                <c:pt idx="0">
                  <c:v>&lt;100.000 đ</c:v>
                </c:pt>
                <c:pt idx="1">
                  <c:v>&gt;100.000 đ đến 200.000 đ</c:v>
                </c:pt>
                <c:pt idx="2">
                  <c:v>&gt; 200.000 đ đến 300.000 đ</c:v>
                </c:pt>
                <c:pt idx="3">
                  <c:v>&gt;300.000 đ đến 400.000 đ</c:v>
                </c:pt>
                <c:pt idx="4">
                  <c:v>&gt;400.000 đ </c:v>
                </c:pt>
              </c:strCache>
            </c:strRef>
          </c:cat>
          <c:val>
            <c:numRef>
              <c:f>Sheet1!$B$2:$B$6</c:f>
              <c:numCache>
                <c:formatCode>General</c:formatCode>
                <c:ptCount val="5"/>
                <c:pt idx="0">
                  <c:v>2.7</c:v>
                </c:pt>
                <c:pt idx="1">
                  <c:v>26.4</c:v>
                </c:pt>
                <c:pt idx="2">
                  <c:v>35.5</c:v>
                </c:pt>
                <c:pt idx="3">
                  <c:v>18.2</c:v>
                </c:pt>
                <c:pt idx="4">
                  <c:v>17.3</c:v>
                </c:pt>
              </c:numCache>
            </c:numRef>
          </c:val>
        </c:ser>
        <c:ser>
          <c:idx val="1"/>
          <c:order val="1"/>
          <c:tx>
            <c:strRef>
              <c:f>Sheet1!$C$1</c:f>
              <c:strCache>
                <c:ptCount val="1"/>
                <c:pt idx="0">
                  <c:v>Sau can thiệp</c:v>
                </c:pt>
              </c:strCache>
            </c:strRef>
          </c:tx>
          <c:dLbls>
            <c:dLbl>
              <c:idx val="1"/>
              <c:layout>
                <c:manualLayout>
                  <c:x val="2.1517681531536107E-2"/>
                  <c:y val="0"/>
                </c:manualLayout>
              </c:layout>
              <c:showVal val="1"/>
            </c:dLbl>
            <c:dLbl>
              <c:idx val="2"/>
              <c:layout>
                <c:manualLayout>
                  <c:x val="9.2218635135154683E-3"/>
                  <c:y val="-2.0029239535510911E-2"/>
                </c:manualLayout>
              </c:layout>
              <c:showVal val="1"/>
            </c:dLbl>
            <c:dLbl>
              <c:idx val="3"/>
              <c:layout>
                <c:manualLayout>
                  <c:x val="1.5369772522525795E-2"/>
                  <c:y val="-2.0029239535510911E-2"/>
                </c:manualLayout>
              </c:layout>
              <c:showVal val="1"/>
            </c:dLbl>
            <c:dLbl>
              <c:idx val="4"/>
              <c:layout>
                <c:manualLayout>
                  <c:x val="9.2218635135154683E-3"/>
                  <c:y val="-6.6764131785036424E-3"/>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&lt;100.000 đ</c:v>
                </c:pt>
                <c:pt idx="1">
                  <c:v>&gt;100.000 đ đến 200.000 đ</c:v>
                </c:pt>
                <c:pt idx="2">
                  <c:v>&gt; 200.000 đ đến 300.000 đ</c:v>
                </c:pt>
                <c:pt idx="3">
                  <c:v>&gt;300.000 đ đến 400.000 đ</c:v>
                </c:pt>
                <c:pt idx="4">
                  <c:v>&gt;400.000 đ </c:v>
                </c:pt>
              </c:strCache>
            </c:strRef>
          </c:cat>
          <c:val>
            <c:numRef>
              <c:f>Sheet1!$C$2:$C$6</c:f>
              <c:numCache>
                <c:formatCode>General</c:formatCode>
                <c:ptCount val="5"/>
                <c:pt idx="0">
                  <c:v>80.900000000000006</c:v>
                </c:pt>
                <c:pt idx="1">
                  <c:v>17.2</c:v>
                </c:pt>
                <c:pt idx="2">
                  <c:v>0.9</c:v>
                </c:pt>
                <c:pt idx="3">
                  <c:v>0.9</c:v>
                </c:pt>
                <c:pt idx="4">
                  <c:v>0</c:v>
                </c:pt>
              </c:numCache>
            </c:numRef>
          </c:val>
        </c:ser>
        <c:dLbls>
          <c:showVal val="1"/>
        </c:dLbls>
        <c:shape val="box"/>
        <c:axId val="166779520"/>
        <c:axId val="167911808"/>
        <c:axId val="0"/>
      </c:bar3DChart>
      <c:catAx>
        <c:axId val="166779520"/>
        <c:scaling>
          <c:orientation val="minMax"/>
        </c:scaling>
        <c:axPos val="b"/>
        <c:numFmt formatCode="General" sourceLinked="1"/>
        <c:majorTickMark val="none"/>
        <c:tickLblPos val="nextTo"/>
        <c:crossAx val="167911808"/>
        <c:crosses val="autoZero"/>
        <c:auto val="1"/>
        <c:lblAlgn val="ctr"/>
        <c:lblOffset val="100"/>
      </c:catAx>
      <c:valAx>
        <c:axId val="167911808"/>
        <c:scaling>
          <c:orientation val="minMax"/>
        </c:scaling>
        <c:delete val="1"/>
        <c:axPos val="l"/>
        <c:numFmt formatCode="General" sourceLinked="1"/>
        <c:tickLblPos val="nextTo"/>
        <c:crossAx val="166779520"/>
        <c:crosses val="autoZero"/>
        <c:crossBetween val="between"/>
      </c:valAx>
      <c:spPr>
        <a:noFill/>
        <a:ln w="25313">
          <a:noFill/>
        </a:ln>
      </c:spPr>
    </c:plotArea>
    <c:legend>
      <c:legendPos val="t"/>
      <c:layout>
        <c:manualLayout>
          <c:xMode val="edge"/>
          <c:yMode val="edge"/>
          <c:x val="0.32205579300038811"/>
          <c:y val="0.11352253756260443"/>
          <c:w val="0.40507168607130706"/>
          <c:h val="9.8619033875700021E-2"/>
        </c:manualLayout>
      </c:layout>
    </c:legend>
    <c:plotVisOnly val="1"/>
    <c:dispBlanksAs val="gap"/>
  </c:chart>
  <c:txPr>
    <a:bodyPr/>
    <a:lstStyle/>
    <a:p>
      <a:pPr>
        <a:defRPr sz="800">
          <a:latin typeface="Times New Roman" pitchFamily="18" charset="0"/>
          <a:cs typeface="Times New Roman"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8E3235-0DA1-4EA6-98E2-4B600433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6255</Words>
  <Characters>35655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5</cp:revision>
  <cp:lastPrinted>2016-04-22T12:25:00Z</cp:lastPrinted>
  <dcterms:created xsi:type="dcterms:W3CDTF">2016-07-08T03:05:00Z</dcterms:created>
  <dcterms:modified xsi:type="dcterms:W3CDTF">2016-07-20T03:29:00Z</dcterms:modified>
</cp:coreProperties>
</file>